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9E2C" w14:textId="5AD429AE" w:rsidR="00DC1703" w:rsidRDefault="00DC1703" w:rsidP="000F469F">
      <w:pPr>
        <w:spacing w:after="0"/>
        <w:jc w:val="center"/>
        <w:rPr>
          <w:b/>
          <w:bCs/>
        </w:rPr>
      </w:pPr>
      <w:r>
        <w:rPr>
          <w:b/>
          <w:noProof/>
          <w:lang w:val="ms-MY" w:eastAsia="ms-MY"/>
        </w:rPr>
        <w:drawing>
          <wp:inline distT="0" distB="0" distL="0" distR="0" wp14:anchorId="694654AB" wp14:editId="08A5C71C">
            <wp:extent cx="582930" cy="2863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1796" w14:textId="62BC3A34" w:rsidR="00F01181" w:rsidRPr="00870AA8" w:rsidRDefault="00F01181" w:rsidP="000F469F">
      <w:pPr>
        <w:spacing w:after="0"/>
        <w:jc w:val="center"/>
        <w:rPr>
          <w:b/>
          <w:bCs/>
        </w:rPr>
      </w:pPr>
      <w:r w:rsidRPr="00870AA8">
        <w:rPr>
          <w:b/>
          <w:bCs/>
        </w:rPr>
        <w:t xml:space="preserve">PSWA06 – </w:t>
      </w:r>
      <w:r w:rsidR="00E61E7E" w:rsidRPr="00870AA8">
        <w:rPr>
          <w:b/>
          <w:bCs/>
        </w:rPr>
        <w:t>PANDUAN</w:t>
      </w:r>
      <w:r w:rsidR="00E61E7E">
        <w:rPr>
          <w:b/>
          <w:bCs/>
        </w:rPr>
        <w:t xml:space="preserve"> PERSEDIAAN AUDIT PEMATUHAN SWAAKREDITASI UPM</w:t>
      </w:r>
      <w:r w:rsidR="00ED79F0">
        <w:rPr>
          <w:b/>
          <w:bCs/>
        </w:rPr>
        <w:t xml:space="preserve"> </w:t>
      </w:r>
    </w:p>
    <w:p w14:paraId="60A4519C" w14:textId="77777777" w:rsidR="00F01181" w:rsidRDefault="00F01181" w:rsidP="000F469F">
      <w:pPr>
        <w:spacing w:after="0"/>
      </w:pPr>
    </w:p>
    <w:tbl>
      <w:tblPr>
        <w:tblStyle w:val="TableGrid"/>
        <w:tblW w:w="0" w:type="auto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8630"/>
      </w:tblGrid>
      <w:tr w:rsidR="00ED5FB5" w:rsidRPr="00ED5FB5" w14:paraId="6C5EB363" w14:textId="77777777" w:rsidTr="000F469F">
        <w:tc>
          <w:tcPr>
            <w:tcW w:w="8630" w:type="dxa"/>
            <w:shd w:val="clear" w:color="auto" w:fill="F4B083" w:themeFill="accent2" w:themeFillTint="99"/>
          </w:tcPr>
          <w:p w14:paraId="1F35C1F6" w14:textId="77777777" w:rsidR="00ED5FB5" w:rsidRPr="00ED5FB5" w:rsidRDefault="00ED5FB5" w:rsidP="000F469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D5FB5">
              <w:rPr>
                <w:b/>
                <w:bCs/>
              </w:rPr>
              <w:t xml:space="preserve">Tujuan </w:t>
            </w:r>
          </w:p>
        </w:tc>
      </w:tr>
    </w:tbl>
    <w:p w14:paraId="0A63D4B1" w14:textId="77777777" w:rsidR="00F45197" w:rsidRDefault="00F45197" w:rsidP="000F469F">
      <w:pPr>
        <w:pStyle w:val="ListParagraph"/>
        <w:spacing w:after="0"/>
      </w:pPr>
    </w:p>
    <w:p w14:paraId="51C3189A" w14:textId="1C55489D" w:rsidR="00F45197" w:rsidRDefault="00F01181" w:rsidP="000F469F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Tujuan panduan ini adalah untuk menerangkan persediaan yang perlu dilaksanakan </w:t>
      </w:r>
      <w:r w:rsidR="00183F57">
        <w:t xml:space="preserve">oleh Pusat Jaminan Kualiti (CQA) </w:t>
      </w:r>
      <w:r>
        <w:t xml:space="preserve">dalam menghadapi </w:t>
      </w:r>
      <w:r w:rsidR="00ED79F0">
        <w:t xml:space="preserve">audit institusi iaitu </w:t>
      </w:r>
      <w:r w:rsidR="00F45197">
        <w:t>Audit Pematuhan</w:t>
      </w:r>
      <w:r w:rsidR="00ED79F0">
        <w:t xml:space="preserve"> Swaakreditasi </w:t>
      </w:r>
      <w:r>
        <w:t xml:space="preserve"> oleh pihak Agensi Kelayakan Malaysia (MQA) bagi tujuan mengekalkan status Swaakreditasi UPM.</w:t>
      </w:r>
    </w:p>
    <w:p w14:paraId="51C67B67" w14:textId="32E33709" w:rsidR="00F45197" w:rsidRDefault="00F01181" w:rsidP="000F469F">
      <w:pPr>
        <w:pStyle w:val="ListParagraph"/>
        <w:spacing w:after="0"/>
        <w:ind w:left="780"/>
        <w:jc w:val="both"/>
      </w:pPr>
      <w:r>
        <w:t xml:space="preserve"> </w:t>
      </w:r>
    </w:p>
    <w:p w14:paraId="7311B63C" w14:textId="08D2D592" w:rsidR="00F45197" w:rsidRDefault="00F01181" w:rsidP="000F469F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Panduan ini </w:t>
      </w:r>
      <w:r w:rsidR="00045A78">
        <w:t xml:space="preserve">dibangunkan dengan </w:t>
      </w:r>
      <w:r>
        <w:t xml:space="preserve">merujuk kepada </w:t>
      </w:r>
      <w:r w:rsidR="00ED79F0">
        <w:t xml:space="preserve">keperluan dalam </w:t>
      </w:r>
      <w:r>
        <w:t>Kod Amalan untuk Audit Institusi (</w:t>
      </w:r>
      <w:r w:rsidRPr="00F45197">
        <w:rPr>
          <w:i/>
          <w:iCs/>
        </w:rPr>
        <w:t xml:space="preserve">Code of Practice for Instituitional Audit </w:t>
      </w:r>
      <w:r>
        <w:t xml:space="preserve">(COPIA)) (2008) dan </w:t>
      </w:r>
      <w:r w:rsidR="00045A78" w:rsidRPr="00F45197">
        <w:rPr>
          <w:i/>
          <w:iCs/>
        </w:rPr>
        <w:t xml:space="preserve">Guide on Compliance Evaluation for Self-Accreditation Universities </w:t>
      </w:r>
      <w:r w:rsidR="00045A78">
        <w:t xml:space="preserve">(2021). </w:t>
      </w:r>
    </w:p>
    <w:p w14:paraId="02977EC5" w14:textId="77777777" w:rsidR="00ED5FB5" w:rsidRDefault="00ED5FB5" w:rsidP="00ED79F0">
      <w:pPr>
        <w:spacing w:after="0"/>
        <w:jc w:val="both"/>
      </w:pPr>
    </w:p>
    <w:tbl>
      <w:tblPr>
        <w:tblStyle w:val="TableGrid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350"/>
      </w:tblGrid>
      <w:tr w:rsidR="00ED5FB5" w:rsidRPr="00ED5FB5" w14:paraId="0FD225E5" w14:textId="77777777" w:rsidTr="000F469F">
        <w:tc>
          <w:tcPr>
            <w:tcW w:w="9350" w:type="dxa"/>
            <w:shd w:val="clear" w:color="auto" w:fill="F4B083" w:themeFill="accent2" w:themeFillTint="99"/>
          </w:tcPr>
          <w:p w14:paraId="51B7B61C" w14:textId="37218ADA" w:rsidR="00ED5FB5" w:rsidRPr="00ED5FB5" w:rsidRDefault="00ED5FB5" w:rsidP="000F469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D5FB5">
              <w:rPr>
                <w:b/>
                <w:bCs/>
              </w:rPr>
              <w:t>Terminologi dan Singkatan</w:t>
            </w:r>
          </w:p>
        </w:tc>
      </w:tr>
    </w:tbl>
    <w:p w14:paraId="401CD428" w14:textId="541BAB6B" w:rsidR="00ED5FB5" w:rsidRDefault="00ED5FB5" w:rsidP="000F469F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1260"/>
        <w:gridCol w:w="7560"/>
      </w:tblGrid>
      <w:tr w:rsidR="000F469F" w:rsidRPr="000F469F" w14:paraId="42982E91" w14:textId="77777777" w:rsidTr="00E61E7E">
        <w:tc>
          <w:tcPr>
            <w:tcW w:w="535" w:type="dxa"/>
            <w:shd w:val="clear" w:color="auto" w:fill="D9D9D9" w:themeFill="background1" w:themeFillShade="D9"/>
          </w:tcPr>
          <w:p w14:paraId="054A82EF" w14:textId="53625433" w:rsidR="000F469F" w:rsidRPr="000F469F" w:rsidRDefault="000F469F" w:rsidP="000F469F">
            <w:pPr>
              <w:rPr>
                <w:b/>
                <w:bCs/>
              </w:rPr>
            </w:pPr>
            <w:r w:rsidRPr="000F469F">
              <w:rPr>
                <w:b/>
                <w:bCs/>
              </w:rPr>
              <w:t>Bil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68DC39F" w14:textId="123E7A43" w:rsidR="000F469F" w:rsidRPr="000F469F" w:rsidRDefault="000F469F" w:rsidP="000F469F">
            <w:pPr>
              <w:rPr>
                <w:b/>
                <w:bCs/>
              </w:rPr>
            </w:pPr>
            <w:r w:rsidRPr="000F469F">
              <w:rPr>
                <w:b/>
                <w:bCs/>
              </w:rPr>
              <w:t>Singkatan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57967876" w14:textId="1FBBE915" w:rsidR="000F469F" w:rsidRPr="000F469F" w:rsidRDefault="000F469F" w:rsidP="000F469F">
            <w:pPr>
              <w:rPr>
                <w:b/>
                <w:bCs/>
              </w:rPr>
            </w:pPr>
            <w:r w:rsidRPr="000F469F">
              <w:rPr>
                <w:b/>
                <w:bCs/>
              </w:rPr>
              <w:t>Perincian</w:t>
            </w:r>
          </w:p>
        </w:tc>
      </w:tr>
      <w:tr w:rsidR="000F469F" w14:paraId="7716E730" w14:textId="77777777" w:rsidTr="00E61E7E">
        <w:tc>
          <w:tcPr>
            <w:tcW w:w="535" w:type="dxa"/>
          </w:tcPr>
          <w:p w14:paraId="777EAC8A" w14:textId="77777777" w:rsidR="000F469F" w:rsidRDefault="000F469F" w:rsidP="000F469F">
            <w:pPr>
              <w:pStyle w:val="ListParagraph"/>
              <w:numPr>
                <w:ilvl w:val="0"/>
                <w:numId w:val="16"/>
              </w:numPr>
              <w:ind w:hanging="720"/>
            </w:pPr>
          </w:p>
        </w:tc>
        <w:tc>
          <w:tcPr>
            <w:tcW w:w="1260" w:type="dxa"/>
          </w:tcPr>
          <w:p w14:paraId="51AE0FA9" w14:textId="5792FB2B" w:rsidR="000F469F" w:rsidRDefault="000F469F" w:rsidP="000F469F">
            <w:r>
              <w:t>CQA</w:t>
            </w:r>
          </w:p>
        </w:tc>
        <w:tc>
          <w:tcPr>
            <w:tcW w:w="7560" w:type="dxa"/>
          </w:tcPr>
          <w:p w14:paraId="1D9BA508" w14:textId="183DC669" w:rsidR="000F469F" w:rsidRDefault="000F469F" w:rsidP="000F469F">
            <w:r>
              <w:t>Pusat Jaminan Kualiti</w:t>
            </w:r>
            <w:r w:rsidR="00ED79F0">
              <w:t xml:space="preserve"> UPM</w:t>
            </w:r>
          </w:p>
        </w:tc>
      </w:tr>
      <w:tr w:rsidR="000F469F" w14:paraId="3C400D56" w14:textId="77777777" w:rsidTr="00E61E7E">
        <w:tc>
          <w:tcPr>
            <w:tcW w:w="535" w:type="dxa"/>
          </w:tcPr>
          <w:p w14:paraId="4B7C5CCD" w14:textId="08964D98" w:rsidR="000F469F" w:rsidRDefault="000F469F" w:rsidP="000F469F">
            <w:pPr>
              <w:pStyle w:val="ListParagraph"/>
              <w:numPr>
                <w:ilvl w:val="0"/>
                <w:numId w:val="16"/>
              </w:numPr>
              <w:ind w:hanging="720"/>
            </w:pPr>
          </w:p>
        </w:tc>
        <w:tc>
          <w:tcPr>
            <w:tcW w:w="1260" w:type="dxa"/>
          </w:tcPr>
          <w:p w14:paraId="7D00FBE9" w14:textId="506FB6CC" w:rsidR="000F469F" w:rsidRDefault="000F469F" w:rsidP="000F469F">
            <w:r>
              <w:t>JKKU</w:t>
            </w:r>
          </w:p>
        </w:tc>
        <w:tc>
          <w:tcPr>
            <w:tcW w:w="7560" w:type="dxa"/>
          </w:tcPr>
          <w:p w14:paraId="29CD18E0" w14:textId="35678A5E" w:rsidR="000F469F" w:rsidRDefault="000F469F" w:rsidP="000F469F">
            <w:r>
              <w:t xml:space="preserve">Jawatankuasa Kurikulum Universiti </w:t>
            </w:r>
          </w:p>
        </w:tc>
      </w:tr>
      <w:tr w:rsidR="000F469F" w14:paraId="7E832023" w14:textId="77777777" w:rsidTr="00E61E7E">
        <w:tc>
          <w:tcPr>
            <w:tcW w:w="535" w:type="dxa"/>
          </w:tcPr>
          <w:p w14:paraId="1D949F3F" w14:textId="092B7D4A" w:rsidR="000F469F" w:rsidRDefault="000F469F" w:rsidP="000F469F">
            <w:pPr>
              <w:pStyle w:val="ListParagraph"/>
              <w:numPr>
                <w:ilvl w:val="0"/>
                <w:numId w:val="16"/>
              </w:numPr>
              <w:ind w:hanging="720"/>
            </w:pPr>
          </w:p>
        </w:tc>
        <w:tc>
          <w:tcPr>
            <w:tcW w:w="1260" w:type="dxa"/>
          </w:tcPr>
          <w:p w14:paraId="69ADFFDD" w14:textId="0CD28E96" w:rsidR="000F469F" w:rsidRDefault="000F469F" w:rsidP="000F469F">
            <w:r>
              <w:t>JKPSU</w:t>
            </w:r>
          </w:p>
        </w:tc>
        <w:tc>
          <w:tcPr>
            <w:tcW w:w="7560" w:type="dxa"/>
          </w:tcPr>
          <w:p w14:paraId="533DA22B" w14:textId="1DEDCB4F" w:rsidR="000F469F" w:rsidRDefault="000F469F" w:rsidP="000F469F">
            <w:r>
              <w:t>Jawatankuasa Kurikulum Program Siswazah Universiti</w:t>
            </w:r>
          </w:p>
        </w:tc>
      </w:tr>
      <w:tr w:rsidR="000F469F" w14:paraId="5FB9F8A2" w14:textId="77777777" w:rsidTr="00E61E7E">
        <w:tc>
          <w:tcPr>
            <w:tcW w:w="535" w:type="dxa"/>
          </w:tcPr>
          <w:p w14:paraId="4AECBEC3" w14:textId="77777777" w:rsidR="000F469F" w:rsidRDefault="000F469F" w:rsidP="000F469F">
            <w:pPr>
              <w:pStyle w:val="ListParagraph"/>
              <w:numPr>
                <w:ilvl w:val="0"/>
                <w:numId w:val="16"/>
              </w:numPr>
              <w:ind w:hanging="720"/>
            </w:pPr>
          </w:p>
        </w:tc>
        <w:tc>
          <w:tcPr>
            <w:tcW w:w="1260" w:type="dxa"/>
          </w:tcPr>
          <w:p w14:paraId="775F0A4A" w14:textId="41DBFFFA" w:rsidR="000F469F" w:rsidRDefault="000F469F" w:rsidP="000F469F">
            <w:r>
              <w:t>JKSPP</w:t>
            </w:r>
          </w:p>
        </w:tc>
        <w:tc>
          <w:tcPr>
            <w:tcW w:w="7560" w:type="dxa"/>
          </w:tcPr>
          <w:p w14:paraId="141AB5B7" w14:textId="2FF7DE9B" w:rsidR="000F469F" w:rsidRDefault="000F469F" w:rsidP="000F469F">
            <w:r>
              <w:t>Jawatankuasa Swaakreditasi Program Pengajian</w:t>
            </w:r>
          </w:p>
        </w:tc>
      </w:tr>
      <w:tr w:rsidR="000F469F" w14:paraId="321107A0" w14:textId="77777777" w:rsidTr="00E61E7E">
        <w:tc>
          <w:tcPr>
            <w:tcW w:w="535" w:type="dxa"/>
          </w:tcPr>
          <w:p w14:paraId="3F850DAC" w14:textId="77777777" w:rsidR="000F469F" w:rsidRDefault="000F469F" w:rsidP="000F469F">
            <w:pPr>
              <w:pStyle w:val="ListParagraph"/>
              <w:numPr>
                <w:ilvl w:val="0"/>
                <w:numId w:val="16"/>
              </w:numPr>
              <w:ind w:hanging="720"/>
            </w:pPr>
          </w:p>
        </w:tc>
        <w:tc>
          <w:tcPr>
            <w:tcW w:w="1260" w:type="dxa"/>
          </w:tcPr>
          <w:p w14:paraId="6E6A4936" w14:textId="1553FEBE" w:rsidR="000F469F" w:rsidRDefault="000F469F" w:rsidP="000F469F">
            <w:r>
              <w:t>KBPKAA</w:t>
            </w:r>
          </w:p>
        </w:tc>
        <w:tc>
          <w:tcPr>
            <w:tcW w:w="7560" w:type="dxa"/>
          </w:tcPr>
          <w:p w14:paraId="7E8792A0" w14:textId="1DDB9677" w:rsidR="000F469F" w:rsidRDefault="000F469F" w:rsidP="000F469F">
            <w:r>
              <w:t>Ketua Bahagian Pengurusan Kualiti Akademik dan Akreditasi</w:t>
            </w:r>
          </w:p>
        </w:tc>
      </w:tr>
      <w:tr w:rsidR="000F469F" w14:paraId="7A668EF0" w14:textId="77777777" w:rsidTr="00E61E7E">
        <w:tc>
          <w:tcPr>
            <w:tcW w:w="535" w:type="dxa"/>
          </w:tcPr>
          <w:p w14:paraId="2605E691" w14:textId="77777777" w:rsidR="000F469F" w:rsidRDefault="000F469F" w:rsidP="000F469F">
            <w:pPr>
              <w:pStyle w:val="ListParagraph"/>
              <w:numPr>
                <w:ilvl w:val="0"/>
                <w:numId w:val="16"/>
              </w:numPr>
              <w:ind w:hanging="720"/>
            </w:pPr>
          </w:p>
        </w:tc>
        <w:tc>
          <w:tcPr>
            <w:tcW w:w="1260" w:type="dxa"/>
          </w:tcPr>
          <w:p w14:paraId="4B6B0F08" w14:textId="7F157600" w:rsidR="000F469F" w:rsidRDefault="000F469F" w:rsidP="000F469F">
            <w:r>
              <w:t>KJAD</w:t>
            </w:r>
          </w:p>
        </w:tc>
        <w:tc>
          <w:tcPr>
            <w:tcW w:w="7560" w:type="dxa"/>
          </w:tcPr>
          <w:p w14:paraId="652C953F" w14:textId="5F78AB91" w:rsidR="000F469F" w:rsidRDefault="000F469F" w:rsidP="000F469F">
            <w:r>
              <w:t>Ketua Juru</w:t>
            </w:r>
            <w:r w:rsidR="00ED79F0">
              <w:t xml:space="preserve"> A</w:t>
            </w:r>
            <w:r>
              <w:t>udit Dalam</w:t>
            </w:r>
            <w:r w:rsidR="00ED79F0">
              <w:t xml:space="preserve"> Swaakreditasi </w:t>
            </w:r>
          </w:p>
        </w:tc>
      </w:tr>
      <w:tr w:rsidR="00E61E7E" w14:paraId="23CFCC19" w14:textId="77777777" w:rsidTr="00E61E7E">
        <w:tc>
          <w:tcPr>
            <w:tcW w:w="535" w:type="dxa"/>
          </w:tcPr>
          <w:p w14:paraId="688CF365" w14:textId="77777777" w:rsidR="00E61E7E" w:rsidRDefault="00E61E7E" w:rsidP="000F469F">
            <w:pPr>
              <w:pStyle w:val="ListParagraph"/>
              <w:numPr>
                <w:ilvl w:val="0"/>
                <w:numId w:val="16"/>
              </w:numPr>
              <w:ind w:hanging="720"/>
            </w:pPr>
          </w:p>
        </w:tc>
        <w:tc>
          <w:tcPr>
            <w:tcW w:w="1260" w:type="dxa"/>
          </w:tcPr>
          <w:p w14:paraId="02624808" w14:textId="60C504E1" w:rsidR="00E61E7E" w:rsidRDefault="00E61E7E" w:rsidP="000F469F">
            <w:r>
              <w:t>MQA</w:t>
            </w:r>
          </w:p>
        </w:tc>
        <w:tc>
          <w:tcPr>
            <w:tcW w:w="7560" w:type="dxa"/>
          </w:tcPr>
          <w:p w14:paraId="0F720252" w14:textId="363CBCF8" w:rsidR="00E61E7E" w:rsidRDefault="00E61E7E" w:rsidP="000F469F">
            <w:r w:rsidRPr="00E61E7E">
              <w:rPr>
                <w:i/>
                <w:iCs/>
              </w:rPr>
              <w:t>Malaysian Qualification Agency</w:t>
            </w:r>
            <w:r>
              <w:t xml:space="preserve"> (MQA) atau Agensi Kelayakan Malaysia</w:t>
            </w:r>
          </w:p>
        </w:tc>
      </w:tr>
      <w:tr w:rsidR="00ED79F0" w14:paraId="6A2A21BF" w14:textId="77777777" w:rsidTr="00E61E7E">
        <w:tc>
          <w:tcPr>
            <w:tcW w:w="535" w:type="dxa"/>
          </w:tcPr>
          <w:p w14:paraId="2088EF0B" w14:textId="77777777" w:rsidR="00ED79F0" w:rsidRDefault="00ED79F0" w:rsidP="000F469F">
            <w:pPr>
              <w:pStyle w:val="ListParagraph"/>
              <w:numPr>
                <w:ilvl w:val="0"/>
                <w:numId w:val="16"/>
              </w:numPr>
              <w:ind w:hanging="720"/>
            </w:pPr>
          </w:p>
        </w:tc>
        <w:tc>
          <w:tcPr>
            <w:tcW w:w="1260" w:type="dxa"/>
          </w:tcPr>
          <w:p w14:paraId="4047432D" w14:textId="48302DD3" w:rsidR="00ED79F0" w:rsidRDefault="00ED79F0" w:rsidP="000F469F">
            <w:r>
              <w:t>PTJ</w:t>
            </w:r>
          </w:p>
        </w:tc>
        <w:tc>
          <w:tcPr>
            <w:tcW w:w="7560" w:type="dxa"/>
          </w:tcPr>
          <w:p w14:paraId="08E8E872" w14:textId="2C0858A4" w:rsidR="00ED79F0" w:rsidRPr="00ED79F0" w:rsidRDefault="00ED79F0" w:rsidP="000F469F">
            <w:r w:rsidRPr="00ED79F0">
              <w:t xml:space="preserve">Pusat Tanggungjawab </w:t>
            </w:r>
          </w:p>
        </w:tc>
      </w:tr>
      <w:tr w:rsidR="000F469F" w14:paraId="4B962CDC" w14:textId="77777777" w:rsidTr="00E61E7E">
        <w:tc>
          <w:tcPr>
            <w:tcW w:w="535" w:type="dxa"/>
          </w:tcPr>
          <w:p w14:paraId="57EF6B1F" w14:textId="77777777" w:rsidR="000F469F" w:rsidRDefault="000F469F" w:rsidP="000F469F">
            <w:pPr>
              <w:pStyle w:val="ListParagraph"/>
              <w:numPr>
                <w:ilvl w:val="0"/>
                <w:numId w:val="16"/>
              </w:numPr>
              <w:ind w:hanging="720"/>
            </w:pPr>
          </w:p>
        </w:tc>
        <w:tc>
          <w:tcPr>
            <w:tcW w:w="1260" w:type="dxa"/>
          </w:tcPr>
          <w:p w14:paraId="16ED7196" w14:textId="56476B79" w:rsidR="000F469F" w:rsidRDefault="000F469F" w:rsidP="000F469F">
            <w:r>
              <w:t>KS</w:t>
            </w:r>
            <w:r w:rsidR="000A62E2">
              <w:t>S</w:t>
            </w:r>
            <w:r>
              <w:t>BP</w:t>
            </w:r>
          </w:p>
        </w:tc>
        <w:tc>
          <w:tcPr>
            <w:tcW w:w="7560" w:type="dxa"/>
          </w:tcPr>
          <w:p w14:paraId="2E2B3B7E" w14:textId="4680B072" w:rsidR="000F469F" w:rsidRDefault="000F469F" w:rsidP="000F469F">
            <w:r>
              <w:t xml:space="preserve">Ketua, Seksyen Swaakreditasi dan Badan Profesional </w:t>
            </w:r>
          </w:p>
        </w:tc>
      </w:tr>
      <w:tr w:rsidR="000F469F" w14:paraId="6F1035D8" w14:textId="77777777" w:rsidTr="00E61E7E">
        <w:tc>
          <w:tcPr>
            <w:tcW w:w="535" w:type="dxa"/>
          </w:tcPr>
          <w:p w14:paraId="39A028F8" w14:textId="77777777" w:rsidR="000F469F" w:rsidRDefault="000F469F" w:rsidP="000F469F">
            <w:pPr>
              <w:pStyle w:val="ListParagraph"/>
              <w:numPr>
                <w:ilvl w:val="0"/>
                <w:numId w:val="16"/>
              </w:numPr>
              <w:ind w:hanging="720"/>
            </w:pPr>
          </w:p>
        </w:tc>
        <w:tc>
          <w:tcPr>
            <w:tcW w:w="1260" w:type="dxa"/>
          </w:tcPr>
          <w:p w14:paraId="50507D52" w14:textId="0440EE63" w:rsidR="000F469F" w:rsidRDefault="000F469F" w:rsidP="000F469F">
            <w:r>
              <w:t>SRP</w:t>
            </w:r>
          </w:p>
        </w:tc>
        <w:tc>
          <w:tcPr>
            <w:tcW w:w="7560" w:type="dxa"/>
          </w:tcPr>
          <w:p w14:paraId="3AE49AB7" w14:textId="45D3057D" w:rsidR="000F469F" w:rsidRPr="00ED79F0" w:rsidRDefault="000F469F" w:rsidP="000F469F">
            <w:pPr>
              <w:rPr>
                <w:i/>
                <w:iCs/>
              </w:rPr>
            </w:pPr>
            <w:r w:rsidRPr="00ED79F0">
              <w:rPr>
                <w:i/>
                <w:iCs/>
              </w:rPr>
              <w:t>Self-Review Portfolio</w:t>
            </w:r>
          </w:p>
        </w:tc>
      </w:tr>
    </w:tbl>
    <w:p w14:paraId="54C73D09" w14:textId="71BAA532" w:rsidR="00ED5FB5" w:rsidRDefault="00ED5FB5" w:rsidP="000F469F">
      <w:pPr>
        <w:spacing w:after="0"/>
      </w:pPr>
    </w:p>
    <w:p w14:paraId="20605332" w14:textId="77777777" w:rsidR="00AA5FFF" w:rsidRDefault="00AA5FFF" w:rsidP="000F469F">
      <w:pPr>
        <w:spacing w:after="0"/>
      </w:pPr>
    </w:p>
    <w:tbl>
      <w:tblPr>
        <w:tblStyle w:val="TableGrid"/>
        <w:tblW w:w="9360" w:type="dxa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360"/>
      </w:tblGrid>
      <w:tr w:rsidR="00E61E7E" w:rsidRPr="00E61E7E" w14:paraId="20347C42" w14:textId="77777777" w:rsidTr="00E61E7E">
        <w:tc>
          <w:tcPr>
            <w:tcW w:w="9360" w:type="dxa"/>
            <w:shd w:val="clear" w:color="auto" w:fill="F4B083" w:themeFill="accent2" w:themeFillTint="99"/>
          </w:tcPr>
          <w:p w14:paraId="2F6A686A" w14:textId="77777777" w:rsidR="00E61E7E" w:rsidRPr="00E61E7E" w:rsidRDefault="00E61E7E" w:rsidP="00825CF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61E7E">
              <w:rPr>
                <w:b/>
                <w:bCs/>
              </w:rPr>
              <w:t>Pegawai Bertanggungjawab</w:t>
            </w:r>
          </w:p>
        </w:tc>
      </w:tr>
    </w:tbl>
    <w:p w14:paraId="1DC90635" w14:textId="29DE2F9C" w:rsidR="00E61E7E" w:rsidRDefault="00E61E7E" w:rsidP="000F469F">
      <w:pPr>
        <w:spacing w:after="0"/>
      </w:pPr>
    </w:p>
    <w:p w14:paraId="4BD54737" w14:textId="181D8C86" w:rsidR="00E61E7E" w:rsidRDefault="00E61E7E" w:rsidP="00E61E7E">
      <w:pPr>
        <w:spacing w:after="0"/>
        <w:jc w:val="both"/>
      </w:pPr>
      <w:r>
        <w:t>Pengarah, Ketua Bahagian Pengurusan Kualiti Akademik dan Akreditasi dan Ketua Seksyen Swaakreditasi dan Badan Profesional</w:t>
      </w:r>
      <w:r w:rsidR="00ED79F0">
        <w:t>, CQA</w:t>
      </w:r>
      <w:r>
        <w:t xml:space="preserve"> bertanggungjawab memastikan pelaksanaan persediaan menghadapi Audit Pematuhan Swaakreditasi oleh MQA mengikut panduan yang </w:t>
      </w:r>
      <w:r w:rsidR="00ED79F0">
        <w:t>dibangunkan</w:t>
      </w:r>
      <w:r>
        <w:t xml:space="preserve">. Walau bagaimana pun, pelaksanaan tindakan adalah tertakluk kepada keperluan terkini yang ditetapkan oleh pihak MQA. </w:t>
      </w:r>
    </w:p>
    <w:p w14:paraId="0F2A60EB" w14:textId="2A646B86" w:rsidR="00E61E7E" w:rsidRDefault="00E61E7E" w:rsidP="000F469F">
      <w:pPr>
        <w:spacing w:after="0"/>
      </w:pPr>
    </w:p>
    <w:p w14:paraId="697DBCA8" w14:textId="17BB7617" w:rsidR="00AA5FFF" w:rsidRDefault="00AA5FFF" w:rsidP="000F469F">
      <w:pPr>
        <w:spacing w:after="0"/>
      </w:pPr>
    </w:p>
    <w:p w14:paraId="0DAE09E7" w14:textId="68BEA993" w:rsidR="00AA5FFF" w:rsidRDefault="00AA5FFF" w:rsidP="000F469F">
      <w:pPr>
        <w:spacing w:after="0"/>
      </w:pPr>
    </w:p>
    <w:p w14:paraId="757C5141" w14:textId="3D46172F" w:rsidR="00AA5FFF" w:rsidRDefault="00AA5FFF" w:rsidP="000F469F">
      <w:pPr>
        <w:spacing w:after="0"/>
      </w:pPr>
    </w:p>
    <w:p w14:paraId="44F4478E" w14:textId="6A69F87C" w:rsidR="00AA5FFF" w:rsidRDefault="00AA5FFF" w:rsidP="000F469F">
      <w:pPr>
        <w:spacing w:after="0"/>
      </w:pPr>
    </w:p>
    <w:p w14:paraId="7E6EAE72" w14:textId="77273FD9" w:rsidR="00AA5FFF" w:rsidRDefault="00AA5FFF" w:rsidP="000F469F">
      <w:pPr>
        <w:spacing w:after="0"/>
      </w:pPr>
    </w:p>
    <w:p w14:paraId="37C97286" w14:textId="40A4ACC6" w:rsidR="00AA5FFF" w:rsidRDefault="00AA5FFF" w:rsidP="000F469F">
      <w:pPr>
        <w:spacing w:after="0"/>
      </w:pPr>
    </w:p>
    <w:p w14:paraId="0884F556" w14:textId="6FC489B4" w:rsidR="00ED79F0" w:rsidRDefault="00ED79F0" w:rsidP="000F469F">
      <w:pPr>
        <w:spacing w:after="0"/>
      </w:pPr>
    </w:p>
    <w:p w14:paraId="61E3B7B3" w14:textId="780B2ADC" w:rsidR="00ED79F0" w:rsidRDefault="00ED79F0" w:rsidP="000F469F">
      <w:pPr>
        <w:spacing w:after="0"/>
      </w:pPr>
    </w:p>
    <w:p w14:paraId="5F783C25" w14:textId="77777777" w:rsidR="00ED79F0" w:rsidRDefault="00ED79F0" w:rsidP="000F469F">
      <w:pPr>
        <w:spacing w:after="0"/>
      </w:pPr>
    </w:p>
    <w:tbl>
      <w:tblPr>
        <w:tblStyle w:val="TableGrid"/>
        <w:tblW w:w="9360" w:type="dxa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360"/>
      </w:tblGrid>
      <w:tr w:rsidR="00ED5FB5" w:rsidRPr="00ED5FB5" w14:paraId="193C3275" w14:textId="77777777" w:rsidTr="000F469F">
        <w:tc>
          <w:tcPr>
            <w:tcW w:w="9360" w:type="dxa"/>
            <w:shd w:val="clear" w:color="auto" w:fill="F4B083" w:themeFill="accent2" w:themeFillTint="99"/>
          </w:tcPr>
          <w:p w14:paraId="7AFB641A" w14:textId="77777777" w:rsidR="00ED5FB5" w:rsidRPr="00ED5FB5" w:rsidRDefault="00ED5FB5" w:rsidP="000F469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D5FB5">
              <w:rPr>
                <w:b/>
                <w:bCs/>
              </w:rPr>
              <w:t>Panduan</w:t>
            </w:r>
          </w:p>
        </w:tc>
      </w:tr>
    </w:tbl>
    <w:p w14:paraId="07A00065" w14:textId="77777777" w:rsidR="00ED5FB5" w:rsidRDefault="00ED5FB5" w:rsidP="000F469F">
      <w:pPr>
        <w:spacing w:after="0"/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805"/>
        <w:gridCol w:w="7740"/>
        <w:gridCol w:w="1897"/>
      </w:tblGrid>
      <w:tr w:rsidR="00ED5FB5" w:rsidRPr="00ED5FB5" w14:paraId="5114EA91" w14:textId="77777777" w:rsidTr="000977D7">
        <w:trPr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475A8529" w14:textId="272D123E" w:rsidR="00ED5FB5" w:rsidRPr="00ED5FB5" w:rsidRDefault="00ED5FB5" w:rsidP="000F469F">
            <w:pPr>
              <w:jc w:val="center"/>
              <w:rPr>
                <w:b/>
                <w:bCs/>
              </w:rPr>
            </w:pPr>
            <w:r w:rsidRPr="00ED5FB5">
              <w:rPr>
                <w:b/>
                <w:bCs/>
              </w:rPr>
              <w:t>Bil.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76B355CD" w14:textId="2B898BC1" w:rsidR="00ED5FB5" w:rsidRPr="00ED5FB5" w:rsidRDefault="00ED5FB5" w:rsidP="000F469F">
            <w:pPr>
              <w:jc w:val="center"/>
              <w:rPr>
                <w:b/>
                <w:bCs/>
              </w:rPr>
            </w:pPr>
            <w:r w:rsidRPr="00ED5FB5">
              <w:rPr>
                <w:b/>
                <w:bCs/>
              </w:rPr>
              <w:t>Proses Terperinci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58EF867E" w14:textId="5013BDC1" w:rsidR="00ED5FB5" w:rsidRPr="00ED5FB5" w:rsidRDefault="00ED5FB5" w:rsidP="000F469F">
            <w:pPr>
              <w:jc w:val="center"/>
              <w:rPr>
                <w:b/>
                <w:bCs/>
              </w:rPr>
            </w:pPr>
            <w:r w:rsidRPr="00ED5FB5">
              <w:rPr>
                <w:b/>
                <w:bCs/>
              </w:rPr>
              <w:t>Tanggungjawab</w:t>
            </w:r>
          </w:p>
        </w:tc>
      </w:tr>
      <w:tr w:rsidR="00ED5FB5" w14:paraId="1A2DAE2E" w14:textId="77777777" w:rsidTr="00D31AC1">
        <w:tc>
          <w:tcPr>
            <w:tcW w:w="805" w:type="dxa"/>
          </w:tcPr>
          <w:p w14:paraId="2A779A1D" w14:textId="7BF30553" w:rsidR="00ED5FB5" w:rsidRDefault="00ED5FB5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34D714C2" w14:textId="41EADC3C" w:rsidR="00ED5FB5" w:rsidRDefault="00513311" w:rsidP="000F469F">
            <w:r>
              <w:t>Buat p</w:t>
            </w:r>
            <w:r w:rsidR="00ED5FB5">
              <w:t xml:space="preserve">erancangan </w:t>
            </w:r>
            <w:r>
              <w:t>p</w:t>
            </w:r>
            <w:r w:rsidR="00ED5FB5">
              <w:t xml:space="preserve">ersediaan Audit Pematuhan sekurang-kurangnya tiga (3) tahun sebelum tarikh Audit seterusnya melibatkan aktiviti </w:t>
            </w:r>
            <w:r w:rsidR="00696557">
              <w:t>berikut</w:t>
            </w:r>
            <w:r w:rsidR="00ED5FB5">
              <w:t xml:space="preserve"> :</w:t>
            </w:r>
          </w:p>
          <w:p w14:paraId="7CE2536F" w14:textId="3EE8A77B" w:rsidR="00696557" w:rsidRDefault="00ED5FB5" w:rsidP="000F469F">
            <w:pPr>
              <w:pStyle w:val="ListParagraph"/>
              <w:numPr>
                <w:ilvl w:val="0"/>
                <w:numId w:val="4"/>
              </w:numPr>
              <w:ind w:left="522" w:hanging="450"/>
            </w:pPr>
            <w:r>
              <w:t xml:space="preserve">Penyediaan Laporan Dwitahunan </w:t>
            </w:r>
            <w:r w:rsidR="00ED79F0">
              <w:t>UPM</w:t>
            </w:r>
          </w:p>
          <w:p w14:paraId="4E0C516B" w14:textId="017F1984" w:rsidR="00696557" w:rsidRDefault="00ED5FB5" w:rsidP="000F469F">
            <w:pPr>
              <w:pStyle w:val="ListParagraph"/>
              <w:numPr>
                <w:ilvl w:val="0"/>
                <w:numId w:val="4"/>
              </w:numPr>
              <w:ind w:left="522" w:hanging="450"/>
            </w:pPr>
            <w:r>
              <w:t xml:space="preserve">Penyediaan </w:t>
            </w:r>
            <w:r w:rsidR="006B656A">
              <w:t xml:space="preserve">Draf </w:t>
            </w:r>
            <w:r>
              <w:t>Dokumen SRP UPM</w:t>
            </w:r>
          </w:p>
          <w:p w14:paraId="1A1C7F08" w14:textId="77777777" w:rsidR="00BC1A4B" w:rsidRDefault="00ED5FB5" w:rsidP="000F469F">
            <w:pPr>
              <w:pStyle w:val="ListParagraph"/>
              <w:numPr>
                <w:ilvl w:val="0"/>
                <w:numId w:val="4"/>
              </w:numPr>
              <w:ind w:left="522" w:hanging="450"/>
            </w:pPr>
            <w:r>
              <w:t>Audit Dalaman Swaakreditasi UPM</w:t>
            </w:r>
          </w:p>
          <w:p w14:paraId="3DD456B5" w14:textId="441CC930" w:rsidR="00696557" w:rsidRDefault="00BC1A4B" w:rsidP="000F469F">
            <w:pPr>
              <w:pStyle w:val="ListParagraph"/>
              <w:numPr>
                <w:ilvl w:val="0"/>
                <w:numId w:val="4"/>
              </w:numPr>
              <w:ind w:left="522" w:hanging="450"/>
            </w:pPr>
            <w:r>
              <w:t xml:space="preserve">Penyediaan </w:t>
            </w:r>
            <w:r w:rsidR="006B656A">
              <w:t xml:space="preserve">Akhir </w:t>
            </w:r>
            <w:r>
              <w:t>Dokumen SRP UPM</w:t>
            </w:r>
            <w:r w:rsidR="00ED5FB5">
              <w:t xml:space="preserve"> </w:t>
            </w:r>
          </w:p>
          <w:p w14:paraId="66CC29AE" w14:textId="7F714E85" w:rsidR="00BC1A4B" w:rsidRDefault="00BC1A4B" w:rsidP="000F469F">
            <w:pPr>
              <w:pStyle w:val="ListParagraph"/>
              <w:numPr>
                <w:ilvl w:val="0"/>
                <w:numId w:val="4"/>
              </w:numPr>
              <w:ind w:left="522" w:hanging="450"/>
            </w:pPr>
            <w:r>
              <w:t>Persediaan Audit Pematuhan Swaakreditasi UPM</w:t>
            </w:r>
          </w:p>
          <w:p w14:paraId="4960116B" w14:textId="77777777" w:rsidR="00ED5FB5" w:rsidRDefault="00ED5FB5" w:rsidP="000F469F"/>
        </w:tc>
        <w:tc>
          <w:tcPr>
            <w:tcW w:w="1897" w:type="dxa"/>
          </w:tcPr>
          <w:p w14:paraId="05890945" w14:textId="68DD40B5" w:rsidR="00ED5FB5" w:rsidRDefault="00217977" w:rsidP="000F469F">
            <w:pPr>
              <w:jc w:val="center"/>
            </w:pPr>
            <w:r>
              <w:t>KBPKAA</w:t>
            </w:r>
          </w:p>
        </w:tc>
      </w:tr>
      <w:tr w:rsidR="00ED5FB5" w14:paraId="58715FEF" w14:textId="77777777" w:rsidTr="00D31AC1">
        <w:tc>
          <w:tcPr>
            <w:tcW w:w="805" w:type="dxa"/>
          </w:tcPr>
          <w:p w14:paraId="1FF6C6D1" w14:textId="77777777" w:rsidR="00ED5FB5" w:rsidRDefault="00ED5FB5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57FAA363" w14:textId="77777777" w:rsidR="00513311" w:rsidRDefault="00513311" w:rsidP="000F469F">
            <w:r>
              <w:t xml:space="preserve">Mewujudkan </w:t>
            </w:r>
            <w:r w:rsidR="00ED5FB5">
              <w:t>Jawa</w:t>
            </w:r>
            <w:r>
              <w:t xml:space="preserve">tankuasa Induk dan/atau </w:t>
            </w:r>
            <w:r w:rsidR="00ED5FB5">
              <w:t xml:space="preserve">jawatankuasa </w:t>
            </w:r>
            <w:r>
              <w:t xml:space="preserve">kerja </w:t>
            </w:r>
            <w:r w:rsidR="00ED5FB5">
              <w:t xml:space="preserve">bagi setiap aktiviti </w:t>
            </w:r>
            <w:r>
              <w:t>di perkara 1 mengikut keperluan.</w:t>
            </w:r>
          </w:p>
          <w:p w14:paraId="5935FB7E" w14:textId="2266ACA9" w:rsidR="000F469F" w:rsidRDefault="000F469F" w:rsidP="000F469F"/>
        </w:tc>
        <w:tc>
          <w:tcPr>
            <w:tcW w:w="1897" w:type="dxa"/>
          </w:tcPr>
          <w:p w14:paraId="06FDFA20" w14:textId="66B920B1" w:rsidR="00ED5FB5" w:rsidRDefault="00217977" w:rsidP="000F469F">
            <w:pPr>
              <w:jc w:val="center"/>
            </w:pPr>
            <w:r>
              <w:t>KBPKAA</w:t>
            </w:r>
          </w:p>
        </w:tc>
      </w:tr>
      <w:tr w:rsidR="000A62E2" w14:paraId="76430FE6" w14:textId="77777777" w:rsidTr="00D31AC1">
        <w:tc>
          <w:tcPr>
            <w:tcW w:w="805" w:type="dxa"/>
            <w:vMerge w:val="restart"/>
          </w:tcPr>
          <w:p w14:paraId="2F51BF8D" w14:textId="77777777" w:rsidR="000A62E2" w:rsidRDefault="000A62E2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6E2E5584" w14:textId="43B98EA6" w:rsidR="000A62E2" w:rsidRDefault="000A62E2" w:rsidP="000F469F">
            <w:r>
              <w:t xml:space="preserve">Buat perancangan terperinci dan </w:t>
            </w:r>
            <w:r w:rsidR="00E61E7E">
              <w:t>laksana</w:t>
            </w:r>
            <w:r>
              <w:t xml:space="preserve"> setiap aktiviti berikut :</w:t>
            </w:r>
            <w:r>
              <w:tab/>
              <w:t xml:space="preserve"> </w:t>
            </w:r>
          </w:p>
        </w:tc>
        <w:tc>
          <w:tcPr>
            <w:tcW w:w="1897" w:type="dxa"/>
            <w:vMerge w:val="restart"/>
          </w:tcPr>
          <w:p w14:paraId="3F8C69B4" w14:textId="77777777" w:rsidR="000A62E2" w:rsidRDefault="000A62E2" w:rsidP="000F469F">
            <w:pPr>
              <w:jc w:val="center"/>
            </w:pPr>
          </w:p>
          <w:p w14:paraId="477A82EA" w14:textId="77777777" w:rsidR="000A62E2" w:rsidRDefault="000A62E2" w:rsidP="000F469F">
            <w:pPr>
              <w:jc w:val="center"/>
            </w:pPr>
          </w:p>
          <w:p w14:paraId="2A4FC9EA" w14:textId="77777777" w:rsidR="000A62E2" w:rsidRDefault="000A62E2" w:rsidP="000F469F">
            <w:pPr>
              <w:jc w:val="center"/>
            </w:pPr>
          </w:p>
          <w:p w14:paraId="2EE26EF0" w14:textId="77777777" w:rsidR="000A62E2" w:rsidRDefault="000A62E2" w:rsidP="000F469F">
            <w:pPr>
              <w:jc w:val="center"/>
            </w:pPr>
          </w:p>
          <w:p w14:paraId="44EE4A52" w14:textId="77777777" w:rsidR="000A62E2" w:rsidRDefault="000A62E2" w:rsidP="000F469F">
            <w:pPr>
              <w:jc w:val="center"/>
            </w:pPr>
          </w:p>
          <w:p w14:paraId="730162D3" w14:textId="77777777" w:rsidR="000A62E2" w:rsidRDefault="000A62E2" w:rsidP="000F469F">
            <w:pPr>
              <w:jc w:val="center"/>
            </w:pPr>
          </w:p>
          <w:p w14:paraId="0A0A7284" w14:textId="77777777" w:rsidR="000A62E2" w:rsidRDefault="000A62E2" w:rsidP="000F469F">
            <w:pPr>
              <w:jc w:val="center"/>
            </w:pPr>
          </w:p>
          <w:p w14:paraId="6DC3278E" w14:textId="77777777" w:rsidR="000A62E2" w:rsidRDefault="000A62E2" w:rsidP="000F469F">
            <w:pPr>
              <w:jc w:val="center"/>
            </w:pPr>
          </w:p>
          <w:p w14:paraId="64BB08C1" w14:textId="71BD71F8" w:rsidR="000A62E2" w:rsidRDefault="000A62E2" w:rsidP="000F469F">
            <w:pPr>
              <w:jc w:val="center"/>
            </w:pPr>
          </w:p>
          <w:p w14:paraId="0BCA205F" w14:textId="644897EE" w:rsidR="000A62E2" w:rsidRDefault="000A62E2" w:rsidP="000F469F">
            <w:pPr>
              <w:jc w:val="center"/>
            </w:pPr>
          </w:p>
          <w:p w14:paraId="4FF960DF" w14:textId="2D063BEE" w:rsidR="000A62E2" w:rsidRDefault="000A62E2" w:rsidP="000F469F">
            <w:pPr>
              <w:jc w:val="center"/>
            </w:pPr>
          </w:p>
          <w:p w14:paraId="6335E908" w14:textId="2639D45D" w:rsidR="000A62E2" w:rsidRDefault="000A62E2" w:rsidP="000F469F">
            <w:pPr>
              <w:jc w:val="center"/>
            </w:pPr>
          </w:p>
          <w:p w14:paraId="1394C250" w14:textId="4CEF3853" w:rsidR="000A62E2" w:rsidRDefault="000A62E2" w:rsidP="000F469F">
            <w:pPr>
              <w:jc w:val="center"/>
            </w:pPr>
          </w:p>
          <w:p w14:paraId="1050AA03" w14:textId="0196F11D" w:rsidR="000A62E2" w:rsidRDefault="000A62E2" w:rsidP="000F469F">
            <w:pPr>
              <w:jc w:val="center"/>
            </w:pPr>
          </w:p>
          <w:p w14:paraId="16AC859B" w14:textId="738E5B41" w:rsidR="000A62E2" w:rsidRDefault="000A62E2" w:rsidP="000F469F">
            <w:pPr>
              <w:jc w:val="center"/>
            </w:pPr>
          </w:p>
          <w:p w14:paraId="374FD10D" w14:textId="77777777" w:rsidR="000A62E2" w:rsidRDefault="000A62E2" w:rsidP="000F469F">
            <w:pPr>
              <w:jc w:val="center"/>
            </w:pPr>
          </w:p>
          <w:p w14:paraId="55EEFB2A" w14:textId="77777777" w:rsidR="000A62E2" w:rsidRDefault="000A62E2" w:rsidP="000F469F">
            <w:pPr>
              <w:jc w:val="center"/>
            </w:pPr>
          </w:p>
          <w:p w14:paraId="692D78BA" w14:textId="77777777" w:rsidR="000A62E2" w:rsidRDefault="000A62E2" w:rsidP="000A62E2">
            <w:pPr>
              <w:jc w:val="center"/>
            </w:pPr>
            <w:r>
              <w:t>KBPKAA dan KSSBP</w:t>
            </w:r>
          </w:p>
          <w:p w14:paraId="36A84CC7" w14:textId="77777777" w:rsidR="000A62E2" w:rsidRDefault="000A62E2" w:rsidP="000A62E2">
            <w:pPr>
              <w:jc w:val="center"/>
            </w:pPr>
          </w:p>
          <w:p w14:paraId="2BE462D6" w14:textId="77777777" w:rsidR="000A62E2" w:rsidRDefault="000A62E2" w:rsidP="000A62E2">
            <w:pPr>
              <w:jc w:val="center"/>
            </w:pPr>
          </w:p>
          <w:p w14:paraId="55BC79E7" w14:textId="77777777" w:rsidR="000A62E2" w:rsidRDefault="000A62E2" w:rsidP="000A62E2">
            <w:pPr>
              <w:jc w:val="center"/>
            </w:pPr>
          </w:p>
          <w:p w14:paraId="47A97A63" w14:textId="77777777" w:rsidR="000A62E2" w:rsidRDefault="000A62E2" w:rsidP="000A62E2">
            <w:pPr>
              <w:jc w:val="center"/>
            </w:pPr>
          </w:p>
          <w:p w14:paraId="77296698" w14:textId="77777777" w:rsidR="000A62E2" w:rsidRDefault="000A62E2" w:rsidP="000A62E2">
            <w:pPr>
              <w:jc w:val="center"/>
            </w:pPr>
          </w:p>
          <w:p w14:paraId="7F786D5C" w14:textId="77777777" w:rsidR="000A62E2" w:rsidRDefault="000A62E2" w:rsidP="000A62E2">
            <w:pPr>
              <w:jc w:val="center"/>
            </w:pPr>
          </w:p>
          <w:p w14:paraId="3C919EE8" w14:textId="77777777" w:rsidR="000A62E2" w:rsidRDefault="000A62E2" w:rsidP="000A62E2">
            <w:pPr>
              <w:jc w:val="center"/>
            </w:pPr>
          </w:p>
          <w:p w14:paraId="7F48855E" w14:textId="77777777" w:rsidR="000A62E2" w:rsidRDefault="000A62E2" w:rsidP="000A62E2">
            <w:pPr>
              <w:jc w:val="center"/>
            </w:pPr>
          </w:p>
          <w:p w14:paraId="307600ED" w14:textId="77777777" w:rsidR="000A62E2" w:rsidRDefault="000A62E2" w:rsidP="000A62E2">
            <w:pPr>
              <w:jc w:val="center"/>
            </w:pPr>
          </w:p>
          <w:p w14:paraId="5267C6AE" w14:textId="77777777" w:rsidR="000A62E2" w:rsidRDefault="000A62E2" w:rsidP="000A62E2">
            <w:pPr>
              <w:jc w:val="center"/>
            </w:pPr>
          </w:p>
          <w:p w14:paraId="4BAA20A4" w14:textId="77777777" w:rsidR="000A62E2" w:rsidRDefault="000A62E2" w:rsidP="000A62E2">
            <w:pPr>
              <w:jc w:val="center"/>
            </w:pPr>
          </w:p>
          <w:p w14:paraId="6A77F820" w14:textId="77777777" w:rsidR="000A62E2" w:rsidRDefault="000A62E2" w:rsidP="000A62E2">
            <w:pPr>
              <w:jc w:val="center"/>
            </w:pPr>
          </w:p>
          <w:p w14:paraId="428B81AD" w14:textId="77777777" w:rsidR="000A62E2" w:rsidRDefault="000A62E2" w:rsidP="000A62E2">
            <w:pPr>
              <w:jc w:val="center"/>
            </w:pPr>
          </w:p>
          <w:p w14:paraId="37635D3B" w14:textId="77777777" w:rsidR="000A62E2" w:rsidRDefault="000A62E2" w:rsidP="000A62E2">
            <w:pPr>
              <w:jc w:val="center"/>
            </w:pPr>
          </w:p>
          <w:p w14:paraId="63453F9F" w14:textId="77777777" w:rsidR="000A62E2" w:rsidRDefault="000A62E2" w:rsidP="000A62E2">
            <w:pPr>
              <w:jc w:val="center"/>
            </w:pPr>
          </w:p>
          <w:p w14:paraId="7D001EDA" w14:textId="77777777" w:rsidR="000A62E2" w:rsidRDefault="000A62E2" w:rsidP="000A62E2">
            <w:pPr>
              <w:jc w:val="center"/>
            </w:pPr>
          </w:p>
          <w:p w14:paraId="5FD1421C" w14:textId="77777777" w:rsidR="000A62E2" w:rsidRDefault="000A62E2" w:rsidP="000A62E2">
            <w:pPr>
              <w:jc w:val="center"/>
            </w:pPr>
          </w:p>
          <w:p w14:paraId="7199F567" w14:textId="77777777" w:rsidR="000A62E2" w:rsidRDefault="000A62E2" w:rsidP="000A62E2">
            <w:pPr>
              <w:jc w:val="center"/>
            </w:pPr>
          </w:p>
          <w:p w14:paraId="5170AFA2" w14:textId="77777777" w:rsidR="000A62E2" w:rsidRDefault="000A62E2" w:rsidP="000A62E2">
            <w:pPr>
              <w:jc w:val="center"/>
            </w:pPr>
          </w:p>
          <w:p w14:paraId="2D4FC7A4" w14:textId="77777777" w:rsidR="000A62E2" w:rsidRDefault="000A62E2" w:rsidP="000A62E2">
            <w:pPr>
              <w:jc w:val="center"/>
            </w:pPr>
          </w:p>
          <w:p w14:paraId="73C5E857" w14:textId="77777777" w:rsidR="000A62E2" w:rsidRDefault="000A62E2" w:rsidP="000A62E2">
            <w:pPr>
              <w:jc w:val="center"/>
            </w:pPr>
          </w:p>
          <w:p w14:paraId="69C51969" w14:textId="77777777" w:rsidR="000A62E2" w:rsidRDefault="000A62E2" w:rsidP="000A62E2">
            <w:pPr>
              <w:jc w:val="center"/>
            </w:pPr>
          </w:p>
          <w:p w14:paraId="6EAAF4DF" w14:textId="77777777" w:rsidR="000A62E2" w:rsidRDefault="000A62E2" w:rsidP="000A62E2">
            <w:pPr>
              <w:jc w:val="center"/>
            </w:pPr>
          </w:p>
          <w:p w14:paraId="04822AB2" w14:textId="77777777" w:rsidR="000A62E2" w:rsidRDefault="000A62E2" w:rsidP="000A62E2">
            <w:pPr>
              <w:jc w:val="center"/>
            </w:pPr>
          </w:p>
          <w:p w14:paraId="49483716" w14:textId="77777777" w:rsidR="000A62E2" w:rsidRDefault="000A62E2" w:rsidP="000A62E2">
            <w:pPr>
              <w:jc w:val="center"/>
            </w:pPr>
          </w:p>
          <w:p w14:paraId="3A492C5E" w14:textId="77777777" w:rsidR="000A62E2" w:rsidRDefault="000A62E2" w:rsidP="000A62E2">
            <w:pPr>
              <w:jc w:val="center"/>
            </w:pPr>
          </w:p>
          <w:p w14:paraId="112891CB" w14:textId="77777777" w:rsidR="000A62E2" w:rsidRDefault="000A62E2" w:rsidP="000A62E2">
            <w:pPr>
              <w:jc w:val="center"/>
            </w:pPr>
          </w:p>
          <w:p w14:paraId="796ECD54" w14:textId="548EFFF0" w:rsidR="000A62E2" w:rsidRDefault="000A62E2" w:rsidP="000A62E2">
            <w:pPr>
              <w:jc w:val="center"/>
            </w:pPr>
          </w:p>
          <w:p w14:paraId="0CFD8E54" w14:textId="7649F4D2" w:rsidR="000A62E2" w:rsidRDefault="000A62E2" w:rsidP="000A62E2">
            <w:pPr>
              <w:jc w:val="center"/>
            </w:pPr>
          </w:p>
          <w:p w14:paraId="0E4200FF" w14:textId="77777777" w:rsidR="000A62E2" w:rsidRDefault="000A62E2" w:rsidP="000A62E2">
            <w:pPr>
              <w:jc w:val="center"/>
            </w:pPr>
          </w:p>
          <w:p w14:paraId="0293AC3B" w14:textId="2AC7F858" w:rsidR="000A62E2" w:rsidRDefault="000A62E2" w:rsidP="000A62E2">
            <w:pPr>
              <w:jc w:val="center"/>
            </w:pPr>
            <w:r>
              <w:t>KBPKAA dan KSSBP</w:t>
            </w:r>
          </w:p>
        </w:tc>
      </w:tr>
      <w:tr w:rsidR="000A62E2" w14:paraId="17EAC696" w14:textId="77777777" w:rsidTr="000A62E2">
        <w:tc>
          <w:tcPr>
            <w:tcW w:w="805" w:type="dxa"/>
            <w:vMerge/>
          </w:tcPr>
          <w:p w14:paraId="494C9B90" w14:textId="77777777" w:rsidR="000A62E2" w:rsidRDefault="000A62E2" w:rsidP="000F469F">
            <w:pPr>
              <w:pStyle w:val="ListParagraph"/>
            </w:pPr>
          </w:p>
        </w:tc>
        <w:tc>
          <w:tcPr>
            <w:tcW w:w="7740" w:type="dxa"/>
            <w:shd w:val="clear" w:color="auto" w:fill="FBE4D5" w:themeFill="accent2" w:themeFillTint="33"/>
          </w:tcPr>
          <w:p w14:paraId="3BD5D47C" w14:textId="59906F22" w:rsidR="000A62E2" w:rsidRPr="000F469F" w:rsidRDefault="000A62E2" w:rsidP="000F469F">
            <w:pPr>
              <w:pStyle w:val="ListParagraph"/>
              <w:numPr>
                <w:ilvl w:val="0"/>
                <w:numId w:val="3"/>
              </w:numPr>
              <w:ind w:left="522" w:hanging="450"/>
              <w:rPr>
                <w:b/>
                <w:bCs/>
              </w:rPr>
            </w:pPr>
            <w:r w:rsidRPr="005139DE">
              <w:rPr>
                <w:b/>
                <w:bCs/>
              </w:rPr>
              <w:t>Penyediaan Laporan Dwitahunan</w:t>
            </w:r>
            <w:r w:rsidR="00ED79F0">
              <w:rPr>
                <w:b/>
                <w:bCs/>
              </w:rPr>
              <w:t xml:space="preserve"> UPM</w:t>
            </w:r>
          </w:p>
        </w:tc>
        <w:tc>
          <w:tcPr>
            <w:tcW w:w="1897" w:type="dxa"/>
            <w:vMerge/>
            <w:shd w:val="clear" w:color="auto" w:fill="FBE4D5" w:themeFill="accent2" w:themeFillTint="33"/>
          </w:tcPr>
          <w:p w14:paraId="51F0A4B0" w14:textId="264EE5E2" w:rsidR="000A62E2" w:rsidRPr="000F469F" w:rsidRDefault="000A62E2" w:rsidP="000A62E2">
            <w:pPr>
              <w:pStyle w:val="ListParagraph"/>
              <w:ind w:left="522"/>
              <w:rPr>
                <w:b/>
                <w:bCs/>
              </w:rPr>
            </w:pPr>
          </w:p>
        </w:tc>
      </w:tr>
      <w:tr w:rsidR="000A62E2" w14:paraId="5BF9DA4A" w14:textId="77777777" w:rsidTr="00D31AC1">
        <w:tc>
          <w:tcPr>
            <w:tcW w:w="805" w:type="dxa"/>
            <w:vMerge/>
          </w:tcPr>
          <w:p w14:paraId="68B65875" w14:textId="77777777" w:rsidR="000A62E2" w:rsidRDefault="000A62E2" w:rsidP="000F469F">
            <w:pPr>
              <w:pStyle w:val="ListParagraph"/>
            </w:pPr>
          </w:p>
        </w:tc>
        <w:tc>
          <w:tcPr>
            <w:tcW w:w="7740" w:type="dxa"/>
          </w:tcPr>
          <w:p w14:paraId="1077531E" w14:textId="02F960F5" w:rsidR="000A62E2" w:rsidRDefault="000A62E2" w:rsidP="000F469F">
            <w:pPr>
              <w:pStyle w:val="ListParagraph"/>
              <w:numPr>
                <w:ilvl w:val="1"/>
                <w:numId w:val="8"/>
              </w:numPr>
              <w:ind w:left="612" w:hanging="90"/>
            </w:pPr>
            <w:r>
              <w:t>Kenalpasti keperluan penyediaan laporan yang ditetapkan oleh MQA.</w:t>
            </w:r>
          </w:p>
          <w:p w14:paraId="2C6FE00C" w14:textId="34093606" w:rsidR="000A62E2" w:rsidRDefault="000A62E2" w:rsidP="000F469F">
            <w:pPr>
              <w:pStyle w:val="ListParagraph"/>
              <w:numPr>
                <w:ilvl w:val="1"/>
                <w:numId w:val="8"/>
              </w:numPr>
              <w:ind w:left="612" w:hanging="90"/>
            </w:pPr>
            <w:r>
              <w:t xml:space="preserve">Kenal pasti PTJ yang terlibat dan jika perlu, wujudkan jawatankuasa. </w:t>
            </w:r>
          </w:p>
          <w:p w14:paraId="57AD1894" w14:textId="40F12FA2" w:rsidR="000A62E2" w:rsidRDefault="000A62E2" w:rsidP="000F469F">
            <w:pPr>
              <w:pStyle w:val="ListParagraph"/>
              <w:numPr>
                <w:ilvl w:val="1"/>
                <w:numId w:val="8"/>
              </w:numPr>
              <w:ind w:left="612" w:hanging="90"/>
            </w:pPr>
            <w:r>
              <w:t xml:space="preserve">Rancang garis masa penyediaan </w:t>
            </w:r>
            <w:r w:rsidR="00ED79F0">
              <w:t xml:space="preserve">laporan </w:t>
            </w:r>
            <w:r>
              <w:t xml:space="preserve">iaitu dua (2) tahun selepas pelaksanaan Audit Pematuhan </w:t>
            </w:r>
            <w:r w:rsidR="00ED79F0">
              <w:t xml:space="preserve">Swaakreditasi </w:t>
            </w:r>
            <w:r>
              <w:t xml:space="preserve">terdahulu </w:t>
            </w:r>
            <w:r w:rsidR="00ED79F0">
              <w:t>atau mengikut tempoh yang ditetapkan oleh MQA.</w:t>
            </w:r>
          </w:p>
          <w:p w14:paraId="32BDAE2C" w14:textId="66B78FD9" w:rsidR="000A62E2" w:rsidRDefault="00ED79F0" w:rsidP="000F469F">
            <w:pPr>
              <w:pStyle w:val="ListParagraph"/>
              <w:numPr>
                <w:ilvl w:val="1"/>
                <w:numId w:val="8"/>
              </w:numPr>
              <w:ind w:left="612" w:hanging="90"/>
            </w:pPr>
            <w:r>
              <w:t>A</w:t>
            </w:r>
            <w:r w:rsidR="000A62E2">
              <w:t>tur taklimat atau siri bengkel penyediaan dan pemurnian laporan.</w:t>
            </w:r>
          </w:p>
          <w:p w14:paraId="0D6D2328" w14:textId="4D7B811D" w:rsidR="000A62E2" w:rsidRDefault="00E61E7E" w:rsidP="000F469F">
            <w:pPr>
              <w:pStyle w:val="ListParagraph"/>
              <w:numPr>
                <w:ilvl w:val="1"/>
                <w:numId w:val="8"/>
              </w:numPr>
              <w:ind w:left="612" w:hanging="90"/>
            </w:pPr>
            <w:r>
              <w:t>Pembentangan</w:t>
            </w:r>
            <w:r w:rsidR="000A62E2">
              <w:t xml:space="preserve"> laporan </w:t>
            </w:r>
            <w:r>
              <w:t xml:space="preserve">oleh Pengarah CQA </w:t>
            </w:r>
            <w:r w:rsidR="000A62E2">
              <w:t xml:space="preserve">dalam mesyuarat diperingkat universiti. </w:t>
            </w:r>
          </w:p>
          <w:p w14:paraId="366C716C" w14:textId="1AB5971C" w:rsidR="000A62E2" w:rsidRDefault="000A62E2" w:rsidP="000F469F">
            <w:pPr>
              <w:pStyle w:val="ListParagraph"/>
            </w:pPr>
          </w:p>
        </w:tc>
        <w:tc>
          <w:tcPr>
            <w:tcW w:w="1897" w:type="dxa"/>
            <w:vMerge/>
          </w:tcPr>
          <w:p w14:paraId="79480BCE" w14:textId="77777777" w:rsidR="000A62E2" w:rsidRDefault="000A62E2" w:rsidP="000F469F">
            <w:pPr>
              <w:jc w:val="center"/>
            </w:pPr>
          </w:p>
        </w:tc>
      </w:tr>
      <w:tr w:rsidR="000A62E2" w14:paraId="5A96152B" w14:textId="77777777" w:rsidTr="000A62E2">
        <w:tc>
          <w:tcPr>
            <w:tcW w:w="805" w:type="dxa"/>
            <w:vMerge/>
          </w:tcPr>
          <w:p w14:paraId="6F2D7058" w14:textId="77777777" w:rsidR="000A62E2" w:rsidRDefault="000A62E2" w:rsidP="000F469F">
            <w:pPr>
              <w:pStyle w:val="ListParagraph"/>
            </w:pPr>
          </w:p>
        </w:tc>
        <w:tc>
          <w:tcPr>
            <w:tcW w:w="7740" w:type="dxa"/>
            <w:shd w:val="clear" w:color="auto" w:fill="FBE4D5" w:themeFill="accent2" w:themeFillTint="33"/>
          </w:tcPr>
          <w:p w14:paraId="30692849" w14:textId="77777777" w:rsidR="000A62E2" w:rsidRPr="005139DE" w:rsidRDefault="000A62E2" w:rsidP="000F469F">
            <w:pPr>
              <w:pStyle w:val="ListParagraph"/>
              <w:numPr>
                <w:ilvl w:val="0"/>
                <w:numId w:val="8"/>
              </w:numPr>
              <w:ind w:left="612" w:hanging="540"/>
              <w:rPr>
                <w:b/>
                <w:bCs/>
              </w:rPr>
            </w:pPr>
            <w:r w:rsidRPr="005139DE">
              <w:rPr>
                <w:b/>
                <w:bCs/>
              </w:rPr>
              <w:t xml:space="preserve">Penyediaan Dokumen </w:t>
            </w:r>
            <w:r>
              <w:rPr>
                <w:b/>
                <w:bCs/>
              </w:rPr>
              <w:t xml:space="preserve">Draf </w:t>
            </w:r>
            <w:r w:rsidRPr="005139DE">
              <w:rPr>
                <w:b/>
                <w:bCs/>
              </w:rPr>
              <w:t>SRP UPM</w:t>
            </w:r>
          </w:p>
        </w:tc>
        <w:tc>
          <w:tcPr>
            <w:tcW w:w="1897" w:type="dxa"/>
            <w:vMerge/>
            <w:shd w:val="clear" w:color="auto" w:fill="FBE4D5" w:themeFill="accent2" w:themeFillTint="33"/>
          </w:tcPr>
          <w:p w14:paraId="3DB4C27D" w14:textId="5C25C7A7" w:rsidR="000A62E2" w:rsidRPr="005139DE" w:rsidRDefault="000A62E2" w:rsidP="000A62E2">
            <w:pPr>
              <w:pStyle w:val="ListParagraph"/>
              <w:ind w:left="612"/>
              <w:rPr>
                <w:b/>
                <w:bCs/>
              </w:rPr>
            </w:pPr>
          </w:p>
        </w:tc>
      </w:tr>
      <w:tr w:rsidR="000A62E2" w14:paraId="4B28A62F" w14:textId="77777777" w:rsidTr="00D31AC1">
        <w:tc>
          <w:tcPr>
            <w:tcW w:w="805" w:type="dxa"/>
            <w:vMerge/>
          </w:tcPr>
          <w:p w14:paraId="67E15F2A" w14:textId="77777777" w:rsidR="000A62E2" w:rsidRDefault="000A62E2" w:rsidP="000F469F">
            <w:pPr>
              <w:pStyle w:val="ListParagraph"/>
            </w:pPr>
          </w:p>
        </w:tc>
        <w:tc>
          <w:tcPr>
            <w:tcW w:w="7740" w:type="dxa"/>
          </w:tcPr>
          <w:p w14:paraId="5942F9AB" w14:textId="2A93F908" w:rsidR="000A62E2" w:rsidRDefault="000A62E2" w:rsidP="000F469F">
            <w:pPr>
              <w:pStyle w:val="ListParagraph"/>
              <w:numPr>
                <w:ilvl w:val="1"/>
                <w:numId w:val="8"/>
              </w:numPr>
              <w:ind w:left="610" w:hanging="90"/>
            </w:pPr>
            <w:r>
              <w:t xml:space="preserve">Buat perancangan garis masa penyediaan </w:t>
            </w:r>
            <w:r w:rsidR="00ED79F0">
              <w:t xml:space="preserve">draf </w:t>
            </w:r>
            <w:r>
              <w:t>dokumen SRP setiap dua (tahun) sebelum pelaksanaan Audit Pematuhan Swaakreditasi.</w:t>
            </w:r>
          </w:p>
          <w:p w14:paraId="027012DB" w14:textId="66E6C847" w:rsidR="000A62E2" w:rsidRDefault="00ED79F0" w:rsidP="000F469F">
            <w:pPr>
              <w:pStyle w:val="ListParagraph"/>
              <w:numPr>
                <w:ilvl w:val="1"/>
                <w:numId w:val="8"/>
              </w:numPr>
              <w:ind w:left="610" w:hanging="90"/>
            </w:pPr>
            <w:r>
              <w:t>K</w:t>
            </w:r>
            <w:r w:rsidR="000A62E2">
              <w:t>umpul data untuk tempoh setiap dua (2) tahun selepas Audit Pematuhan Swaakreditasi mengikut keperluan standard terkini.</w:t>
            </w:r>
          </w:p>
          <w:p w14:paraId="276C5001" w14:textId="3B98AD68" w:rsidR="000A62E2" w:rsidRDefault="000A62E2" w:rsidP="000F469F">
            <w:pPr>
              <w:pStyle w:val="ListParagraph"/>
              <w:numPr>
                <w:ilvl w:val="1"/>
                <w:numId w:val="8"/>
              </w:numPr>
              <w:ind w:left="610" w:hanging="90"/>
            </w:pPr>
            <w:r>
              <w:t>Kenal pasti PTJ yang terlibat dan jika perlu, wujudkan jawatankuasa.</w:t>
            </w:r>
          </w:p>
          <w:p w14:paraId="12C3578B" w14:textId="63475964" w:rsidR="000A62E2" w:rsidRDefault="00ED79F0" w:rsidP="000F469F">
            <w:pPr>
              <w:pStyle w:val="ListParagraph"/>
              <w:numPr>
                <w:ilvl w:val="1"/>
                <w:numId w:val="8"/>
              </w:numPr>
              <w:ind w:left="610" w:hanging="90"/>
            </w:pPr>
            <w:r>
              <w:t>A</w:t>
            </w:r>
            <w:r w:rsidR="000A62E2">
              <w:t>tur taklimat atau bengkel penyediaan dan pemurnian dokumen draf SRP UPM.</w:t>
            </w:r>
          </w:p>
          <w:p w14:paraId="6B7F36E5" w14:textId="433D2B8B" w:rsidR="000A62E2" w:rsidRDefault="00E61E7E" w:rsidP="000F469F">
            <w:pPr>
              <w:pStyle w:val="ListParagraph"/>
              <w:numPr>
                <w:ilvl w:val="1"/>
                <w:numId w:val="8"/>
              </w:numPr>
              <w:ind w:left="610" w:hanging="90"/>
            </w:pPr>
            <w:r>
              <w:t>Pembentangan</w:t>
            </w:r>
            <w:r w:rsidR="000A62E2">
              <w:t xml:space="preserve"> dokumen draf SRP UPM </w:t>
            </w:r>
            <w:r>
              <w:t xml:space="preserve">oleh Pengarah CQA </w:t>
            </w:r>
            <w:r w:rsidR="000A62E2">
              <w:t xml:space="preserve">dalam mesyuarat diperingkat universiti. </w:t>
            </w:r>
          </w:p>
          <w:p w14:paraId="4C0CB6B5" w14:textId="0E9CB054" w:rsidR="000A62E2" w:rsidRDefault="000A62E2" w:rsidP="000F469F"/>
        </w:tc>
        <w:tc>
          <w:tcPr>
            <w:tcW w:w="1897" w:type="dxa"/>
            <w:vMerge/>
          </w:tcPr>
          <w:p w14:paraId="1ECA1F8A" w14:textId="77777777" w:rsidR="000A62E2" w:rsidRDefault="000A62E2" w:rsidP="000F469F">
            <w:pPr>
              <w:jc w:val="center"/>
            </w:pPr>
          </w:p>
        </w:tc>
      </w:tr>
      <w:tr w:rsidR="000A62E2" w14:paraId="77E5EF10" w14:textId="77777777" w:rsidTr="000A62E2">
        <w:tc>
          <w:tcPr>
            <w:tcW w:w="805" w:type="dxa"/>
            <w:vMerge/>
          </w:tcPr>
          <w:p w14:paraId="1F299AE3" w14:textId="77777777" w:rsidR="000A62E2" w:rsidRDefault="000A62E2" w:rsidP="000F469F">
            <w:pPr>
              <w:pStyle w:val="ListParagraph"/>
            </w:pPr>
          </w:p>
        </w:tc>
        <w:tc>
          <w:tcPr>
            <w:tcW w:w="7740" w:type="dxa"/>
            <w:shd w:val="clear" w:color="auto" w:fill="FBE4D5" w:themeFill="accent2" w:themeFillTint="33"/>
          </w:tcPr>
          <w:p w14:paraId="428DCDB5" w14:textId="77777777" w:rsidR="000A62E2" w:rsidRDefault="000A62E2" w:rsidP="000A62E2">
            <w:pPr>
              <w:pStyle w:val="ListParagraph"/>
              <w:numPr>
                <w:ilvl w:val="0"/>
                <w:numId w:val="8"/>
              </w:numPr>
              <w:ind w:left="611" w:hanging="540"/>
            </w:pPr>
            <w:r w:rsidRPr="000A62E2">
              <w:rPr>
                <w:b/>
                <w:bCs/>
              </w:rPr>
              <w:t>Audit Dalaman Swaakreditasi UPM</w:t>
            </w:r>
          </w:p>
        </w:tc>
        <w:tc>
          <w:tcPr>
            <w:tcW w:w="1897" w:type="dxa"/>
            <w:vMerge/>
            <w:shd w:val="clear" w:color="auto" w:fill="FBE4D5" w:themeFill="accent2" w:themeFillTint="33"/>
          </w:tcPr>
          <w:p w14:paraId="7F338E45" w14:textId="344E7FE9" w:rsidR="000A62E2" w:rsidRDefault="000A62E2" w:rsidP="000A62E2">
            <w:pPr>
              <w:pStyle w:val="ListParagraph"/>
              <w:ind w:left="611"/>
            </w:pPr>
          </w:p>
        </w:tc>
      </w:tr>
      <w:tr w:rsidR="000A62E2" w14:paraId="08174FB6" w14:textId="77777777" w:rsidTr="00D31AC1">
        <w:tc>
          <w:tcPr>
            <w:tcW w:w="805" w:type="dxa"/>
            <w:vMerge/>
          </w:tcPr>
          <w:p w14:paraId="2BE6E8FF" w14:textId="77777777" w:rsidR="000A62E2" w:rsidRDefault="000A62E2" w:rsidP="000F469F">
            <w:pPr>
              <w:pStyle w:val="ListParagraph"/>
            </w:pPr>
          </w:p>
        </w:tc>
        <w:tc>
          <w:tcPr>
            <w:tcW w:w="7740" w:type="dxa"/>
          </w:tcPr>
          <w:p w14:paraId="76FF6B85" w14:textId="1E6DF1B3" w:rsidR="000A62E2" w:rsidRDefault="000A62E2" w:rsidP="000F469F">
            <w:pPr>
              <w:pStyle w:val="ListParagraph"/>
              <w:numPr>
                <w:ilvl w:val="0"/>
                <w:numId w:val="9"/>
              </w:numPr>
              <w:ind w:left="610" w:hanging="250"/>
            </w:pPr>
            <w:r>
              <w:t xml:space="preserve">Buat perancangan pelaksanaan Audit Dalaman satu (1) tahun sebelum Audit Pematuhan Swaakreditasi. Audit melibatkan audit </w:t>
            </w:r>
            <w:r w:rsidR="00ED79F0">
              <w:t xml:space="preserve">ke atas </w:t>
            </w:r>
            <w:r>
              <w:t>draf dokumen SRP UPM dan audit lokasi di PTJ berkaitan.</w:t>
            </w:r>
          </w:p>
          <w:p w14:paraId="2F1D7741" w14:textId="6280876D" w:rsidR="000A62E2" w:rsidRDefault="000A62E2" w:rsidP="000F469F">
            <w:pPr>
              <w:pStyle w:val="ListParagraph"/>
              <w:numPr>
                <w:ilvl w:val="0"/>
                <w:numId w:val="9"/>
              </w:numPr>
              <w:ind w:left="610" w:hanging="250"/>
            </w:pPr>
            <w:r>
              <w:t>Buat senarai semak audit untuk rujukan staf/auditi</w:t>
            </w:r>
            <w:r w:rsidR="00ED79F0">
              <w:t xml:space="preserve"> dengan merujuk kepada keperluan standard dan juga draf dokumen SRP UPM.</w:t>
            </w:r>
          </w:p>
          <w:p w14:paraId="75C55EFA" w14:textId="2CADC90E" w:rsidR="000A62E2" w:rsidRDefault="000A62E2" w:rsidP="000F469F">
            <w:pPr>
              <w:pStyle w:val="ListParagraph"/>
              <w:numPr>
                <w:ilvl w:val="0"/>
                <w:numId w:val="9"/>
              </w:numPr>
              <w:ind w:left="610" w:hanging="250"/>
            </w:pPr>
            <w:r>
              <w:t>Kenal pasti</w:t>
            </w:r>
            <w:r w:rsidR="00ED79F0">
              <w:t xml:space="preserve"> dan lantik KJAD.</w:t>
            </w:r>
          </w:p>
          <w:p w14:paraId="16D6502A" w14:textId="07E05EE3" w:rsidR="000A62E2" w:rsidRDefault="000A62E2" w:rsidP="000F469F">
            <w:pPr>
              <w:pStyle w:val="ListParagraph"/>
              <w:numPr>
                <w:ilvl w:val="0"/>
                <w:numId w:val="9"/>
              </w:numPr>
              <w:ind w:left="610" w:hanging="250"/>
            </w:pPr>
            <w:r>
              <w:t xml:space="preserve">Buat perancangan audit bersama KJAD iaitu tarikh dan jadual audit, </w:t>
            </w:r>
            <w:r w:rsidR="00ED79F0">
              <w:t xml:space="preserve">senarai juru audit, </w:t>
            </w:r>
            <w:r>
              <w:t>latihan kepada panel penilai audit, PTJ yang akan diaudit dan auditi, borang audit dan lain-lain.</w:t>
            </w:r>
          </w:p>
          <w:p w14:paraId="60679DC8" w14:textId="738641CC" w:rsidR="00ED79F0" w:rsidRDefault="00ED79F0" w:rsidP="000F469F">
            <w:pPr>
              <w:pStyle w:val="ListParagraph"/>
              <w:numPr>
                <w:ilvl w:val="0"/>
                <w:numId w:val="9"/>
              </w:numPr>
              <w:ind w:left="610" w:hanging="250"/>
            </w:pPr>
            <w:r>
              <w:lastRenderedPageBreak/>
              <w:t xml:space="preserve">Laksana latihan dan taklimat kepada juru audit yang dilantik. </w:t>
            </w:r>
          </w:p>
          <w:p w14:paraId="7941B65A" w14:textId="00972F51" w:rsidR="000A62E2" w:rsidRDefault="00E61E7E" w:rsidP="000F469F">
            <w:pPr>
              <w:pStyle w:val="ListParagraph"/>
              <w:numPr>
                <w:ilvl w:val="0"/>
                <w:numId w:val="9"/>
              </w:numPr>
              <w:ind w:left="610" w:hanging="250"/>
            </w:pPr>
            <w:r>
              <w:t>P</w:t>
            </w:r>
            <w:r w:rsidR="000A62E2">
              <w:t xml:space="preserve">emakluman pelaksanaan audit </w:t>
            </w:r>
            <w:r>
              <w:t xml:space="preserve">oleh Pengarah CQA </w:t>
            </w:r>
            <w:r w:rsidR="000A62E2">
              <w:t>dalam Mesyuarat Senat dan/atau mesyuarat lain jika perlu serta kepada staf UPM</w:t>
            </w:r>
            <w:r w:rsidR="00ED79F0">
              <w:t>.</w:t>
            </w:r>
          </w:p>
          <w:p w14:paraId="7D7F3957" w14:textId="2531AC4E" w:rsidR="000A62E2" w:rsidRDefault="000A62E2" w:rsidP="000F469F">
            <w:pPr>
              <w:pStyle w:val="ListParagraph"/>
              <w:numPr>
                <w:ilvl w:val="0"/>
                <w:numId w:val="9"/>
              </w:numPr>
              <w:ind w:left="610" w:hanging="250"/>
            </w:pPr>
            <w:r>
              <w:t>Laksana Mesyuarat Pembukaan, audit lokasi dan Mesyuarat Penutupan untuk pembentangan dapatan audit. Buat perbincangan dengan KJAD dan TKJAD untuk rumusan dapatan audit</w:t>
            </w:r>
            <w:r w:rsidR="00ED79F0">
              <w:t xml:space="preserve"> sebelum pembentangan dalam Mesyuarat Penutupan</w:t>
            </w:r>
            <w:r>
              <w:t>.</w:t>
            </w:r>
          </w:p>
          <w:p w14:paraId="26B2C16B" w14:textId="77777777" w:rsidR="000A62E2" w:rsidRDefault="000A62E2" w:rsidP="000F469F">
            <w:pPr>
              <w:pStyle w:val="ListParagraph"/>
              <w:numPr>
                <w:ilvl w:val="0"/>
                <w:numId w:val="9"/>
              </w:numPr>
              <w:ind w:left="610" w:hanging="359"/>
            </w:pPr>
            <w:r>
              <w:t xml:space="preserve">Buat edaran perincian dapatan audit kepada PTJ berkaitan dan dapatan penambahbaikan dokumen SRP kepada JK yang berkaitan. </w:t>
            </w:r>
          </w:p>
          <w:p w14:paraId="74710CBC" w14:textId="77777777" w:rsidR="000A62E2" w:rsidRDefault="000A62E2" w:rsidP="000F469F">
            <w:pPr>
              <w:pStyle w:val="ListParagraph"/>
              <w:numPr>
                <w:ilvl w:val="0"/>
                <w:numId w:val="9"/>
              </w:numPr>
              <w:ind w:left="610" w:hanging="359"/>
            </w:pPr>
            <w:r>
              <w:t>Pantau tindakan penambahbaikan oleh PTJ dan dokumen SRP UPM.</w:t>
            </w:r>
          </w:p>
          <w:p w14:paraId="548550E8" w14:textId="558F45AE" w:rsidR="000A62E2" w:rsidRDefault="000A62E2" w:rsidP="000977D7">
            <w:pPr>
              <w:pStyle w:val="ListParagraph"/>
              <w:ind w:left="610"/>
            </w:pPr>
          </w:p>
        </w:tc>
        <w:tc>
          <w:tcPr>
            <w:tcW w:w="1897" w:type="dxa"/>
            <w:vMerge/>
          </w:tcPr>
          <w:p w14:paraId="197DBF0F" w14:textId="77777777" w:rsidR="000A62E2" w:rsidRDefault="000A62E2" w:rsidP="000F469F">
            <w:pPr>
              <w:jc w:val="center"/>
            </w:pPr>
          </w:p>
        </w:tc>
      </w:tr>
      <w:tr w:rsidR="000A62E2" w14:paraId="131567DC" w14:textId="77777777" w:rsidTr="00D31AC1">
        <w:tc>
          <w:tcPr>
            <w:tcW w:w="805" w:type="dxa"/>
            <w:vMerge/>
          </w:tcPr>
          <w:p w14:paraId="6091E0BC" w14:textId="77777777" w:rsidR="000A62E2" w:rsidRDefault="000A62E2" w:rsidP="000F469F">
            <w:pPr>
              <w:pStyle w:val="ListParagraph"/>
            </w:pPr>
          </w:p>
        </w:tc>
        <w:tc>
          <w:tcPr>
            <w:tcW w:w="7740" w:type="dxa"/>
            <w:shd w:val="clear" w:color="auto" w:fill="FBE4D5" w:themeFill="accent2" w:themeFillTint="33"/>
          </w:tcPr>
          <w:p w14:paraId="5767896D" w14:textId="66218AC8" w:rsidR="000A62E2" w:rsidRPr="000A62E2" w:rsidRDefault="000A62E2" w:rsidP="000A62E2">
            <w:pPr>
              <w:pStyle w:val="ListParagraph"/>
              <w:numPr>
                <w:ilvl w:val="0"/>
                <w:numId w:val="8"/>
              </w:numPr>
              <w:ind w:left="611" w:hanging="540"/>
              <w:rPr>
                <w:b/>
                <w:bCs/>
              </w:rPr>
            </w:pPr>
            <w:r w:rsidRPr="000A62E2">
              <w:rPr>
                <w:b/>
                <w:bCs/>
              </w:rPr>
              <w:t>Penyediaan Akhir Dokumen SRP UPM</w:t>
            </w:r>
          </w:p>
        </w:tc>
        <w:tc>
          <w:tcPr>
            <w:tcW w:w="1897" w:type="dxa"/>
            <w:vMerge/>
          </w:tcPr>
          <w:p w14:paraId="3A10017A" w14:textId="77777777" w:rsidR="000A62E2" w:rsidRDefault="000A62E2" w:rsidP="000F469F">
            <w:pPr>
              <w:jc w:val="center"/>
            </w:pPr>
          </w:p>
        </w:tc>
      </w:tr>
      <w:tr w:rsidR="000A62E2" w14:paraId="0443D5B0" w14:textId="77777777" w:rsidTr="00D31AC1">
        <w:tc>
          <w:tcPr>
            <w:tcW w:w="805" w:type="dxa"/>
            <w:vMerge/>
          </w:tcPr>
          <w:p w14:paraId="205F357C" w14:textId="77777777" w:rsidR="000A62E2" w:rsidRDefault="000A62E2" w:rsidP="000F469F">
            <w:pPr>
              <w:pStyle w:val="ListParagraph"/>
            </w:pPr>
          </w:p>
        </w:tc>
        <w:tc>
          <w:tcPr>
            <w:tcW w:w="7740" w:type="dxa"/>
          </w:tcPr>
          <w:p w14:paraId="50C56DB5" w14:textId="43BD1D99" w:rsidR="000A62E2" w:rsidRPr="00F568F3" w:rsidRDefault="00ED79F0" w:rsidP="000977D7">
            <w:pPr>
              <w:pStyle w:val="ListParagraph"/>
              <w:numPr>
                <w:ilvl w:val="1"/>
                <w:numId w:val="13"/>
              </w:numPr>
              <w:ind w:left="611" w:hanging="90"/>
            </w:pPr>
            <w:r>
              <w:t>Pantau</w:t>
            </w:r>
            <w:r w:rsidR="000A62E2">
              <w:t xml:space="preserve"> penambahbaikan data dan maklumat tahun terkini </w:t>
            </w:r>
            <w:r>
              <w:t xml:space="preserve">oleh jawatankuasa </w:t>
            </w:r>
            <w:r w:rsidR="000A62E2">
              <w:t>dalam dokumen SRP UPM selewat-lewatnya sembilan (9) bulan sebelum pelaksanaan Audit Pematuhan Swaakreditasi atau mengikut keperluan terkini daripada MQA</w:t>
            </w:r>
            <w:r>
              <w:t>.</w:t>
            </w:r>
          </w:p>
          <w:p w14:paraId="5FDF2477" w14:textId="3A28D2C6" w:rsidR="000A62E2" w:rsidRDefault="00ED79F0" w:rsidP="000977D7">
            <w:pPr>
              <w:pStyle w:val="ListParagraph"/>
              <w:numPr>
                <w:ilvl w:val="1"/>
                <w:numId w:val="13"/>
              </w:numPr>
              <w:ind w:left="611" w:hanging="90"/>
            </w:pPr>
            <w:r>
              <w:t>A</w:t>
            </w:r>
            <w:r w:rsidR="000A62E2" w:rsidRPr="00F568F3">
              <w:t xml:space="preserve">tur siri bengkel pemurnian </w:t>
            </w:r>
            <w:r w:rsidR="000A62E2">
              <w:t xml:space="preserve">dokumen SRP UPM. </w:t>
            </w:r>
          </w:p>
          <w:p w14:paraId="70A4A0A9" w14:textId="1766AC53" w:rsidR="000A62E2" w:rsidRDefault="00E61E7E" w:rsidP="000977D7">
            <w:pPr>
              <w:pStyle w:val="ListParagraph"/>
              <w:numPr>
                <w:ilvl w:val="1"/>
                <w:numId w:val="13"/>
              </w:numPr>
              <w:ind w:left="611" w:hanging="90"/>
            </w:pPr>
            <w:r>
              <w:t>Pembentangan</w:t>
            </w:r>
            <w:r w:rsidR="000A62E2" w:rsidRPr="00F568F3">
              <w:t xml:space="preserve"> </w:t>
            </w:r>
            <w:r w:rsidR="000A62E2">
              <w:t>dokumen SRP UPM</w:t>
            </w:r>
            <w:r w:rsidR="000A62E2" w:rsidRPr="00F568F3">
              <w:t xml:space="preserve"> </w:t>
            </w:r>
            <w:r>
              <w:t xml:space="preserve">oleh Pengarah CQA </w:t>
            </w:r>
            <w:r w:rsidR="000A62E2" w:rsidRPr="00F568F3">
              <w:t xml:space="preserve">dalam mesyuarat diperingkat universiti </w:t>
            </w:r>
            <w:r w:rsidR="000A62E2">
              <w:t>seperti JPU, Mesyuarat Senat, JKKU dan JKPSU.</w:t>
            </w:r>
          </w:p>
          <w:p w14:paraId="338AB60E" w14:textId="1531D2DA" w:rsidR="000A62E2" w:rsidRDefault="000560D7" w:rsidP="000977D7">
            <w:pPr>
              <w:pStyle w:val="ListParagraph"/>
              <w:numPr>
                <w:ilvl w:val="1"/>
                <w:numId w:val="13"/>
              </w:numPr>
              <w:ind w:left="611" w:hanging="90"/>
            </w:pPr>
            <w:r>
              <w:t xml:space="preserve">Buat cetakan terhad dokumen SRP UPM iaitu untuk rujukan PTJ sahaja dan secara e-book untuk rujukan warga UPM atau mana-mana kaedah yang bersesuaian. </w:t>
            </w:r>
          </w:p>
          <w:p w14:paraId="72770160" w14:textId="77777777" w:rsidR="000A62E2" w:rsidRDefault="000A62E2" w:rsidP="00ED79F0">
            <w:pPr>
              <w:pStyle w:val="ListParagraph"/>
              <w:numPr>
                <w:ilvl w:val="1"/>
                <w:numId w:val="13"/>
              </w:numPr>
              <w:ind w:left="611" w:hanging="90"/>
            </w:pPr>
            <w:r>
              <w:t xml:space="preserve">Serah dokumen SRP UPM </w:t>
            </w:r>
            <w:r w:rsidR="00ED79F0">
              <w:t xml:space="preserve">ke MQA </w:t>
            </w:r>
            <w:r>
              <w:t>mengikut tempoh yang ditetapkan</w:t>
            </w:r>
            <w:r w:rsidR="00ED79F0">
              <w:t>.</w:t>
            </w:r>
          </w:p>
          <w:p w14:paraId="7F939AFA" w14:textId="649991B0" w:rsidR="00ED79F0" w:rsidRPr="00F568F3" w:rsidRDefault="00ED79F0" w:rsidP="00ED79F0">
            <w:pPr>
              <w:pStyle w:val="ListParagraph"/>
              <w:ind w:left="611"/>
            </w:pPr>
          </w:p>
        </w:tc>
        <w:tc>
          <w:tcPr>
            <w:tcW w:w="1897" w:type="dxa"/>
            <w:vMerge/>
          </w:tcPr>
          <w:p w14:paraId="5CAD6D38" w14:textId="77777777" w:rsidR="000A62E2" w:rsidRDefault="000A62E2" w:rsidP="000F469F">
            <w:pPr>
              <w:jc w:val="center"/>
            </w:pPr>
          </w:p>
        </w:tc>
      </w:tr>
      <w:tr w:rsidR="000A62E2" w14:paraId="32112D63" w14:textId="77777777" w:rsidTr="00D31AC1">
        <w:tc>
          <w:tcPr>
            <w:tcW w:w="805" w:type="dxa"/>
            <w:vMerge/>
          </w:tcPr>
          <w:p w14:paraId="4C543E7E" w14:textId="77777777" w:rsidR="000A62E2" w:rsidRDefault="000A62E2" w:rsidP="000F469F">
            <w:pPr>
              <w:pStyle w:val="ListParagraph"/>
            </w:pPr>
          </w:p>
        </w:tc>
        <w:tc>
          <w:tcPr>
            <w:tcW w:w="7740" w:type="dxa"/>
            <w:shd w:val="clear" w:color="auto" w:fill="FBE4D5" w:themeFill="accent2" w:themeFillTint="33"/>
          </w:tcPr>
          <w:p w14:paraId="56EE346D" w14:textId="3E3E1300" w:rsidR="000A62E2" w:rsidRPr="00D31AC1" w:rsidRDefault="000A62E2" w:rsidP="000A62E2">
            <w:pPr>
              <w:pStyle w:val="ListParagraph"/>
              <w:numPr>
                <w:ilvl w:val="0"/>
                <w:numId w:val="8"/>
              </w:numPr>
              <w:ind w:left="611" w:hanging="540"/>
              <w:rPr>
                <w:b/>
                <w:bCs/>
              </w:rPr>
            </w:pPr>
            <w:r w:rsidRPr="00D31AC1">
              <w:rPr>
                <w:b/>
                <w:bCs/>
              </w:rPr>
              <w:t>Persediaan Audit Pematuhan Swaakreditasi UPM</w:t>
            </w:r>
            <w:r w:rsidR="00ED79F0">
              <w:rPr>
                <w:b/>
                <w:bCs/>
              </w:rPr>
              <w:t xml:space="preserve"> oleh MQA</w:t>
            </w:r>
          </w:p>
        </w:tc>
        <w:tc>
          <w:tcPr>
            <w:tcW w:w="1897" w:type="dxa"/>
            <w:vMerge/>
          </w:tcPr>
          <w:p w14:paraId="0B5E0C79" w14:textId="77777777" w:rsidR="000A62E2" w:rsidRDefault="000A62E2" w:rsidP="000F469F">
            <w:pPr>
              <w:jc w:val="center"/>
            </w:pPr>
          </w:p>
        </w:tc>
      </w:tr>
      <w:tr w:rsidR="000A62E2" w14:paraId="38BA7723" w14:textId="77777777" w:rsidTr="00D31AC1">
        <w:tc>
          <w:tcPr>
            <w:tcW w:w="805" w:type="dxa"/>
            <w:vMerge/>
          </w:tcPr>
          <w:p w14:paraId="3BA7559E" w14:textId="77777777" w:rsidR="000A62E2" w:rsidRDefault="000A62E2" w:rsidP="000F469F">
            <w:pPr>
              <w:pStyle w:val="ListParagraph"/>
            </w:pPr>
          </w:p>
        </w:tc>
        <w:tc>
          <w:tcPr>
            <w:tcW w:w="7740" w:type="dxa"/>
          </w:tcPr>
          <w:p w14:paraId="7656FD56" w14:textId="6B1F8C9B" w:rsidR="000A62E2" w:rsidRDefault="000A62E2" w:rsidP="000A62E2">
            <w:pPr>
              <w:pStyle w:val="ListParagraph"/>
              <w:numPr>
                <w:ilvl w:val="0"/>
                <w:numId w:val="14"/>
              </w:numPr>
              <w:ind w:left="611" w:hanging="90"/>
            </w:pPr>
            <w:r>
              <w:t xml:space="preserve">Buat pemakluman tarikh audit kepada warga UPM termasuk pelajar dan alumni. Hebahan </w:t>
            </w:r>
            <w:r w:rsidR="00ED79F0">
              <w:t xml:space="preserve">boleh </w:t>
            </w:r>
            <w:r>
              <w:t>berbentuk poster/infografik</w:t>
            </w:r>
            <w:r w:rsidRPr="00D31AC1">
              <w:rPr>
                <w:i/>
                <w:iCs/>
              </w:rPr>
              <w:t>, banner</w:t>
            </w:r>
            <w:r>
              <w:t xml:space="preserve"> dan </w:t>
            </w:r>
            <w:r w:rsidRPr="00D31AC1">
              <w:rPr>
                <w:i/>
                <w:iCs/>
              </w:rPr>
              <w:t>bunting</w:t>
            </w:r>
            <w:r>
              <w:t xml:space="preserve">. </w:t>
            </w:r>
          </w:p>
          <w:p w14:paraId="75599BC3" w14:textId="26CDF99F" w:rsidR="000A62E2" w:rsidRDefault="000A62E2" w:rsidP="000A62E2">
            <w:pPr>
              <w:pStyle w:val="ListParagraph"/>
              <w:numPr>
                <w:ilvl w:val="0"/>
                <w:numId w:val="14"/>
              </w:numPr>
              <w:ind w:left="611" w:hanging="90"/>
            </w:pPr>
            <w:r>
              <w:t>Buat taklimat audit kepada auditi yang telah dikenalpasti oleh MQA.</w:t>
            </w:r>
          </w:p>
          <w:p w14:paraId="7D336EDC" w14:textId="646F3E91" w:rsidR="000A62E2" w:rsidRDefault="000A62E2" w:rsidP="000A62E2">
            <w:pPr>
              <w:pStyle w:val="ListParagraph"/>
              <w:numPr>
                <w:ilvl w:val="0"/>
                <w:numId w:val="14"/>
              </w:numPr>
              <w:ind w:left="611" w:hanging="90"/>
            </w:pPr>
            <w:r>
              <w:t>Buat persediaan audit (lokasi dan logistik) sebagaimana sesi perbincangan audit bersama MQA.</w:t>
            </w:r>
          </w:p>
          <w:p w14:paraId="6781BB7F" w14:textId="6B755901" w:rsidR="000A62E2" w:rsidRDefault="000A62E2" w:rsidP="000A62E2">
            <w:pPr>
              <w:pStyle w:val="ListParagraph"/>
              <w:numPr>
                <w:ilvl w:val="0"/>
                <w:numId w:val="14"/>
              </w:numPr>
              <w:ind w:left="611" w:hanging="90"/>
            </w:pPr>
            <w:r>
              <w:t xml:space="preserve">Buat perincian senarai semak persediaan peringkat </w:t>
            </w:r>
            <w:r w:rsidR="000560D7">
              <w:t xml:space="preserve">staf </w:t>
            </w:r>
            <w:r>
              <w:t>CQA.</w:t>
            </w:r>
          </w:p>
          <w:p w14:paraId="1D8C56DB" w14:textId="3FC4446C" w:rsidR="000A62E2" w:rsidRDefault="000A62E2" w:rsidP="000F469F">
            <w:pPr>
              <w:pStyle w:val="ListParagraph"/>
            </w:pPr>
          </w:p>
        </w:tc>
        <w:tc>
          <w:tcPr>
            <w:tcW w:w="1897" w:type="dxa"/>
            <w:vMerge/>
          </w:tcPr>
          <w:p w14:paraId="2BECDBD6" w14:textId="77777777" w:rsidR="000A62E2" w:rsidRDefault="000A62E2" w:rsidP="000F469F">
            <w:pPr>
              <w:jc w:val="center"/>
            </w:pPr>
          </w:p>
        </w:tc>
      </w:tr>
      <w:tr w:rsidR="00183F57" w14:paraId="691F25E1" w14:textId="77777777" w:rsidTr="00D31AC1">
        <w:tc>
          <w:tcPr>
            <w:tcW w:w="805" w:type="dxa"/>
          </w:tcPr>
          <w:p w14:paraId="727C533D" w14:textId="261EB56C" w:rsidR="00183F57" w:rsidRDefault="00183F57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57AEE126" w14:textId="77777777" w:rsidR="00183F57" w:rsidRDefault="00183F57" w:rsidP="000F469F">
            <w:r>
              <w:t xml:space="preserve">Laksana Audit Pematuhan Swaakreditasi sebagaimana jadual audit yang ditetapkan oleh MQA. </w:t>
            </w:r>
          </w:p>
          <w:p w14:paraId="26923D94" w14:textId="1AC02096" w:rsidR="000977D7" w:rsidRDefault="000977D7" w:rsidP="000F469F"/>
        </w:tc>
        <w:tc>
          <w:tcPr>
            <w:tcW w:w="1897" w:type="dxa"/>
          </w:tcPr>
          <w:p w14:paraId="53511854" w14:textId="6D2D3FA5" w:rsidR="00183F57" w:rsidRDefault="000A62E2" w:rsidP="000F469F">
            <w:pPr>
              <w:jc w:val="center"/>
            </w:pPr>
            <w:r>
              <w:t>KBPKAA</w:t>
            </w:r>
          </w:p>
        </w:tc>
      </w:tr>
      <w:tr w:rsidR="00183F57" w14:paraId="57A3E553" w14:textId="77777777" w:rsidTr="00D31AC1">
        <w:tc>
          <w:tcPr>
            <w:tcW w:w="805" w:type="dxa"/>
          </w:tcPr>
          <w:p w14:paraId="2A452501" w14:textId="77777777" w:rsidR="00183F57" w:rsidRDefault="00183F57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0696409B" w14:textId="77777777" w:rsidR="00183F57" w:rsidRDefault="00183F57" w:rsidP="000F469F">
            <w:r>
              <w:t xml:space="preserve">Terima Laporan Audit Pematuhan Swaakreditasi oleh MQA </w:t>
            </w:r>
          </w:p>
          <w:p w14:paraId="39A96F68" w14:textId="6B0053A8" w:rsidR="000977D7" w:rsidRDefault="000977D7" w:rsidP="000F469F"/>
        </w:tc>
        <w:tc>
          <w:tcPr>
            <w:tcW w:w="1897" w:type="dxa"/>
          </w:tcPr>
          <w:p w14:paraId="3423ACAB" w14:textId="7BEF8337" w:rsidR="00183F57" w:rsidRDefault="000A62E2" w:rsidP="000F469F">
            <w:pPr>
              <w:jc w:val="center"/>
            </w:pPr>
            <w:r>
              <w:t>KBPKAA</w:t>
            </w:r>
          </w:p>
        </w:tc>
      </w:tr>
      <w:tr w:rsidR="00175368" w14:paraId="0D749952" w14:textId="77777777" w:rsidTr="00D31AC1">
        <w:tc>
          <w:tcPr>
            <w:tcW w:w="805" w:type="dxa"/>
          </w:tcPr>
          <w:p w14:paraId="6355DF2C" w14:textId="67763DFB" w:rsidR="00175368" w:rsidRDefault="00175368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316F23B1" w14:textId="77777777" w:rsidR="00175368" w:rsidRDefault="00183F57" w:rsidP="000F469F">
            <w:r>
              <w:t>Buat perancangan tindakan penyediaan laporan maklum balas terhadap laporan yang dikemukakan seperti berikut :</w:t>
            </w:r>
          </w:p>
          <w:p w14:paraId="5138AE80" w14:textId="0FE46B4F" w:rsidR="00183F57" w:rsidRDefault="00CC4029" w:rsidP="000F469F">
            <w:pPr>
              <w:pStyle w:val="ListParagraph"/>
              <w:numPr>
                <w:ilvl w:val="0"/>
                <w:numId w:val="15"/>
              </w:numPr>
              <w:ind w:left="791" w:hanging="450"/>
            </w:pPr>
            <w:r>
              <w:t>Buat analisis terhadap laporan audit yang dikemukakan</w:t>
            </w:r>
            <w:r w:rsidR="000560D7">
              <w:t>;</w:t>
            </w:r>
          </w:p>
          <w:p w14:paraId="377685F6" w14:textId="58138DB3" w:rsidR="00CC4029" w:rsidRDefault="00CC4029" w:rsidP="000F469F">
            <w:pPr>
              <w:pStyle w:val="ListParagraph"/>
              <w:numPr>
                <w:ilvl w:val="0"/>
                <w:numId w:val="15"/>
              </w:numPr>
              <w:ind w:left="791" w:hanging="450"/>
            </w:pPr>
            <w:r>
              <w:t>Buat cadangan pelan tindakan yang akan dilaksanakan beserta garis masa</w:t>
            </w:r>
            <w:r w:rsidR="000560D7">
              <w:t xml:space="preserve">; dan </w:t>
            </w:r>
            <w:r>
              <w:t xml:space="preserve"> </w:t>
            </w:r>
          </w:p>
          <w:p w14:paraId="26C37C81" w14:textId="77777777" w:rsidR="00CC4029" w:rsidRDefault="00CC4029" w:rsidP="000F469F">
            <w:pPr>
              <w:pStyle w:val="ListParagraph"/>
              <w:numPr>
                <w:ilvl w:val="0"/>
                <w:numId w:val="15"/>
              </w:numPr>
              <w:ind w:left="791" w:hanging="450"/>
            </w:pPr>
            <w:r>
              <w:t>Nyatakan PTJ yang bertanggungjawab melaksanakan tindakan</w:t>
            </w:r>
          </w:p>
          <w:p w14:paraId="705F77D1" w14:textId="4D39356D" w:rsidR="000977D7" w:rsidRDefault="000977D7" w:rsidP="000977D7">
            <w:pPr>
              <w:pStyle w:val="ListParagraph"/>
              <w:ind w:left="791"/>
            </w:pPr>
          </w:p>
        </w:tc>
        <w:tc>
          <w:tcPr>
            <w:tcW w:w="1897" w:type="dxa"/>
          </w:tcPr>
          <w:p w14:paraId="19848F27" w14:textId="2F4418EE" w:rsidR="00175368" w:rsidRDefault="000A62E2" w:rsidP="000F469F">
            <w:pPr>
              <w:jc w:val="center"/>
            </w:pPr>
            <w:r>
              <w:t>KSSBP</w:t>
            </w:r>
          </w:p>
        </w:tc>
      </w:tr>
      <w:tr w:rsidR="00CC4029" w14:paraId="60A3C91C" w14:textId="77777777" w:rsidTr="00D31AC1">
        <w:tc>
          <w:tcPr>
            <w:tcW w:w="805" w:type="dxa"/>
          </w:tcPr>
          <w:p w14:paraId="2F7E1132" w14:textId="77777777" w:rsidR="00CC4029" w:rsidRDefault="00CC4029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12668561" w14:textId="012FFB4D" w:rsidR="000977D7" w:rsidRDefault="00CC4029" w:rsidP="000F469F">
            <w:r>
              <w:t>Bentang Laporan Audit Pematuhan Swaakreditasi dalam JKKU, JKPSU, Mesyuarat JKSPP dan Mesyuarat Senat UPM beserta cadangan pelan tindakan yang dibuat.</w:t>
            </w:r>
          </w:p>
        </w:tc>
        <w:tc>
          <w:tcPr>
            <w:tcW w:w="1897" w:type="dxa"/>
          </w:tcPr>
          <w:p w14:paraId="0217A865" w14:textId="38ADCC99" w:rsidR="00CC4029" w:rsidRDefault="000A62E2" w:rsidP="000F469F">
            <w:pPr>
              <w:jc w:val="center"/>
            </w:pPr>
            <w:r>
              <w:t>Pengarah CQA</w:t>
            </w:r>
          </w:p>
        </w:tc>
      </w:tr>
      <w:tr w:rsidR="002B7065" w14:paraId="329ABCA7" w14:textId="77777777" w:rsidTr="00D31AC1">
        <w:tc>
          <w:tcPr>
            <w:tcW w:w="805" w:type="dxa"/>
          </w:tcPr>
          <w:p w14:paraId="7E3BEC29" w14:textId="77777777" w:rsidR="002B7065" w:rsidRDefault="002B7065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59479C9E" w14:textId="77777777" w:rsidR="002B7065" w:rsidRDefault="002B7065" w:rsidP="000F469F">
            <w:r>
              <w:t xml:space="preserve">Serah laporan maklum balas berdasarkan Laporan Audit Pematuhan Swaakreditasi ke MQA sebagaimana yang ditetapkan oleh MQA. </w:t>
            </w:r>
          </w:p>
          <w:p w14:paraId="5BDFDA0D" w14:textId="47245E6F" w:rsidR="000977D7" w:rsidRDefault="000977D7" w:rsidP="000F469F"/>
        </w:tc>
        <w:tc>
          <w:tcPr>
            <w:tcW w:w="1897" w:type="dxa"/>
          </w:tcPr>
          <w:p w14:paraId="35BD19FD" w14:textId="6CB6B287" w:rsidR="002B7065" w:rsidRDefault="00E61E7E" w:rsidP="000F469F">
            <w:pPr>
              <w:jc w:val="center"/>
            </w:pPr>
            <w:r>
              <w:t>KSSBP</w:t>
            </w:r>
          </w:p>
        </w:tc>
      </w:tr>
      <w:tr w:rsidR="00CC4029" w14:paraId="17878717" w14:textId="77777777" w:rsidTr="00D31AC1">
        <w:tc>
          <w:tcPr>
            <w:tcW w:w="805" w:type="dxa"/>
          </w:tcPr>
          <w:p w14:paraId="1623DA37" w14:textId="77777777" w:rsidR="00CC4029" w:rsidRDefault="00CC4029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40C745F1" w14:textId="77777777" w:rsidR="00CC4029" w:rsidRDefault="00CC4029" w:rsidP="000F469F">
            <w:r>
              <w:t>Laksana dan pantau</w:t>
            </w:r>
            <w:r w:rsidR="002B7065">
              <w:t xml:space="preserve"> pelaksanaan tindakan sebagaimana yang dinyatakan dalam laporan maklum balas.</w:t>
            </w:r>
          </w:p>
          <w:p w14:paraId="787733B6" w14:textId="2B504080" w:rsidR="000977D7" w:rsidRDefault="000977D7" w:rsidP="000F469F"/>
        </w:tc>
        <w:tc>
          <w:tcPr>
            <w:tcW w:w="1897" w:type="dxa"/>
          </w:tcPr>
          <w:p w14:paraId="1007D51E" w14:textId="5959B4D6" w:rsidR="00CC4029" w:rsidRDefault="00E61E7E" w:rsidP="000F469F">
            <w:pPr>
              <w:jc w:val="center"/>
            </w:pPr>
            <w:r>
              <w:t>KBPKAA</w:t>
            </w:r>
          </w:p>
        </w:tc>
      </w:tr>
      <w:tr w:rsidR="00A43D91" w14:paraId="3AC04773" w14:textId="77777777" w:rsidTr="00D31AC1">
        <w:tc>
          <w:tcPr>
            <w:tcW w:w="805" w:type="dxa"/>
          </w:tcPr>
          <w:p w14:paraId="0B608C57" w14:textId="58AB5D15" w:rsidR="00A43D91" w:rsidRDefault="00A43D91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35D057AF" w14:textId="77777777" w:rsidR="00A43D91" w:rsidRDefault="000F469F" w:rsidP="000F469F">
            <w:r>
              <w:t>Buat pengumpulan data dan maklumat serta penyediaan laporan status pelaksanaan tindakan bersama PTJ yang berkaitan melalui siri perbincangan / bengkel.</w:t>
            </w:r>
          </w:p>
          <w:p w14:paraId="11F4AAD8" w14:textId="37D3076B" w:rsidR="000977D7" w:rsidRDefault="000977D7" w:rsidP="000F469F"/>
        </w:tc>
        <w:tc>
          <w:tcPr>
            <w:tcW w:w="1897" w:type="dxa"/>
          </w:tcPr>
          <w:p w14:paraId="724ACDA6" w14:textId="70E3E930" w:rsidR="00A43D91" w:rsidRDefault="00E61E7E" w:rsidP="000F469F">
            <w:pPr>
              <w:jc w:val="center"/>
            </w:pPr>
            <w:r>
              <w:t>KSSBP</w:t>
            </w:r>
          </w:p>
        </w:tc>
      </w:tr>
      <w:tr w:rsidR="00A43D91" w14:paraId="59CFEE63" w14:textId="77777777" w:rsidTr="00D31AC1">
        <w:tc>
          <w:tcPr>
            <w:tcW w:w="805" w:type="dxa"/>
          </w:tcPr>
          <w:p w14:paraId="2D6A922D" w14:textId="7628D157" w:rsidR="00A43D91" w:rsidRDefault="00A43D91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3B6672EB" w14:textId="77777777" w:rsidR="00A43D91" w:rsidRDefault="000F469F" w:rsidP="000F469F">
            <w:r>
              <w:t xml:space="preserve">Bersedia dengan laporan status tindakan untuk pelaksanaan Audit Susulan MQA jika ada. </w:t>
            </w:r>
          </w:p>
          <w:p w14:paraId="6C768B1B" w14:textId="14C096D0" w:rsidR="000977D7" w:rsidRDefault="000977D7" w:rsidP="000F469F"/>
        </w:tc>
        <w:tc>
          <w:tcPr>
            <w:tcW w:w="1897" w:type="dxa"/>
          </w:tcPr>
          <w:p w14:paraId="1AC384F2" w14:textId="7275BCF0" w:rsidR="00A43D91" w:rsidRDefault="00E61E7E" w:rsidP="000F469F">
            <w:pPr>
              <w:jc w:val="center"/>
            </w:pPr>
            <w:r>
              <w:t>KSSBP</w:t>
            </w:r>
          </w:p>
        </w:tc>
      </w:tr>
      <w:tr w:rsidR="00E61E7E" w14:paraId="763F8730" w14:textId="77777777" w:rsidTr="00D31AC1">
        <w:tc>
          <w:tcPr>
            <w:tcW w:w="805" w:type="dxa"/>
          </w:tcPr>
          <w:p w14:paraId="58322107" w14:textId="77777777" w:rsidR="00E61E7E" w:rsidRDefault="00E61E7E" w:rsidP="000F469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740" w:type="dxa"/>
          </w:tcPr>
          <w:p w14:paraId="1629F7B1" w14:textId="7593DFD6" w:rsidR="00E61E7E" w:rsidRDefault="00E61E7E" w:rsidP="000F469F">
            <w:r>
              <w:t>Tamat.</w:t>
            </w:r>
          </w:p>
        </w:tc>
        <w:tc>
          <w:tcPr>
            <w:tcW w:w="1897" w:type="dxa"/>
          </w:tcPr>
          <w:p w14:paraId="630FF539" w14:textId="77777777" w:rsidR="00E61E7E" w:rsidRDefault="00E61E7E" w:rsidP="000F469F">
            <w:pPr>
              <w:jc w:val="center"/>
            </w:pPr>
          </w:p>
        </w:tc>
      </w:tr>
    </w:tbl>
    <w:p w14:paraId="7426937E" w14:textId="77777777" w:rsidR="00F45197" w:rsidRDefault="00F45197" w:rsidP="000F469F">
      <w:pPr>
        <w:spacing w:after="0"/>
      </w:pPr>
    </w:p>
    <w:sectPr w:rsidR="00F451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7FC8" w14:textId="77777777" w:rsidR="00D31AC1" w:rsidRDefault="00D31AC1" w:rsidP="00D31AC1">
      <w:pPr>
        <w:spacing w:after="0" w:line="240" w:lineRule="auto"/>
      </w:pPr>
      <w:r>
        <w:separator/>
      </w:r>
    </w:p>
  </w:endnote>
  <w:endnote w:type="continuationSeparator" w:id="0">
    <w:p w14:paraId="44363EEF" w14:textId="77777777" w:rsidR="00D31AC1" w:rsidRDefault="00D31AC1" w:rsidP="00D3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1928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8B36383" w14:textId="0AAE9492" w:rsidR="00D31AC1" w:rsidRPr="00D31AC1" w:rsidRDefault="00D31AC1">
        <w:pPr>
          <w:pStyle w:val="Footer"/>
          <w:jc w:val="center"/>
          <w:rPr>
            <w:sz w:val="18"/>
            <w:szCs w:val="18"/>
          </w:rPr>
        </w:pPr>
        <w:r w:rsidRPr="00D31AC1">
          <w:rPr>
            <w:sz w:val="18"/>
            <w:szCs w:val="18"/>
          </w:rPr>
          <w:fldChar w:fldCharType="begin"/>
        </w:r>
        <w:r w:rsidRPr="00D31AC1">
          <w:rPr>
            <w:sz w:val="18"/>
            <w:szCs w:val="18"/>
          </w:rPr>
          <w:instrText xml:space="preserve"> PAGE   \* MERGEFORMAT </w:instrText>
        </w:r>
        <w:r w:rsidRPr="00D31AC1">
          <w:rPr>
            <w:sz w:val="18"/>
            <w:szCs w:val="18"/>
          </w:rPr>
          <w:fldChar w:fldCharType="separate"/>
        </w:r>
        <w:r w:rsidRPr="00D31AC1">
          <w:rPr>
            <w:noProof/>
            <w:sz w:val="18"/>
            <w:szCs w:val="18"/>
          </w:rPr>
          <w:t>2</w:t>
        </w:r>
        <w:r w:rsidRPr="00D31AC1">
          <w:rPr>
            <w:noProof/>
            <w:sz w:val="18"/>
            <w:szCs w:val="18"/>
          </w:rPr>
          <w:fldChar w:fldCharType="end"/>
        </w:r>
      </w:p>
    </w:sdtContent>
  </w:sdt>
  <w:p w14:paraId="7C48BD97" w14:textId="77777777" w:rsidR="00D31AC1" w:rsidRDefault="00D3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73D1" w14:textId="77777777" w:rsidR="00D31AC1" w:rsidRDefault="00D31AC1" w:rsidP="00D31AC1">
      <w:pPr>
        <w:spacing w:after="0" w:line="240" w:lineRule="auto"/>
      </w:pPr>
      <w:r>
        <w:separator/>
      </w:r>
    </w:p>
  </w:footnote>
  <w:footnote w:type="continuationSeparator" w:id="0">
    <w:p w14:paraId="3451A4A3" w14:textId="77777777" w:rsidR="00D31AC1" w:rsidRDefault="00D31AC1" w:rsidP="00D3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CA67" w14:textId="7A111FB2" w:rsidR="00E61E7E" w:rsidRPr="00E61E7E" w:rsidRDefault="00E61E7E">
    <w:pPr>
      <w:pStyle w:val="Header"/>
      <w:rPr>
        <w:sz w:val="20"/>
        <w:szCs w:val="20"/>
      </w:rPr>
    </w:pPr>
    <w:r w:rsidRPr="00E61E7E">
      <w:rPr>
        <w:sz w:val="20"/>
        <w:szCs w:val="20"/>
      </w:rPr>
      <w:ptab w:relativeTo="margin" w:alignment="right" w:leader="none"/>
    </w:r>
    <w:r w:rsidRPr="00E61E7E">
      <w:rPr>
        <w:sz w:val="20"/>
        <w:szCs w:val="20"/>
      </w:rPr>
      <w:t>PSWA06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02BB"/>
    <w:multiLevelType w:val="hybridMultilevel"/>
    <w:tmpl w:val="FB4C3D2C"/>
    <w:lvl w:ilvl="0" w:tplc="7F708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797C"/>
    <w:multiLevelType w:val="hybridMultilevel"/>
    <w:tmpl w:val="B3FE9AC6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1251B50"/>
    <w:multiLevelType w:val="hybridMultilevel"/>
    <w:tmpl w:val="C7C2DD26"/>
    <w:lvl w:ilvl="0" w:tplc="332EF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49C0"/>
    <w:multiLevelType w:val="hybridMultilevel"/>
    <w:tmpl w:val="7B1C5C72"/>
    <w:lvl w:ilvl="0" w:tplc="2814F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3812"/>
    <w:multiLevelType w:val="hybridMultilevel"/>
    <w:tmpl w:val="AB0A52F2"/>
    <w:lvl w:ilvl="0" w:tplc="F4560B1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2F60"/>
    <w:multiLevelType w:val="hybridMultilevel"/>
    <w:tmpl w:val="5436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041F"/>
    <w:multiLevelType w:val="hybridMultilevel"/>
    <w:tmpl w:val="17F2E01A"/>
    <w:lvl w:ilvl="0" w:tplc="7F708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2224B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52F2"/>
    <w:multiLevelType w:val="hybridMultilevel"/>
    <w:tmpl w:val="2BB4E138"/>
    <w:lvl w:ilvl="0" w:tplc="9DB2479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75D"/>
    <w:multiLevelType w:val="hybridMultilevel"/>
    <w:tmpl w:val="064A9E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0EE4"/>
    <w:multiLevelType w:val="hybridMultilevel"/>
    <w:tmpl w:val="B78C1D10"/>
    <w:lvl w:ilvl="0" w:tplc="19E4C8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3781"/>
    <w:multiLevelType w:val="hybridMultilevel"/>
    <w:tmpl w:val="9C38A39A"/>
    <w:lvl w:ilvl="0" w:tplc="7F708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F708630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B22C4"/>
    <w:multiLevelType w:val="hybridMultilevel"/>
    <w:tmpl w:val="92B4917E"/>
    <w:lvl w:ilvl="0" w:tplc="8FD428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268B1"/>
    <w:multiLevelType w:val="hybridMultilevel"/>
    <w:tmpl w:val="47F870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C2E40"/>
    <w:multiLevelType w:val="hybridMultilevel"/>
    <w:tmpl w:val="17F2E01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46738"/>
    <w:multiLevelType w:val="hybridMultilevel"/>
    <w:tmpl w:val="2086020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307B8"/>
    <w:multiLevelType w:val="hybridMultilevel"/>
    <w:tmpl w:val="B1300F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907F0"/>
    <w:multiLevelType w:val="multilevel"/>
    <w:tmpl w:val="925EC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137217311">
    <w:abstractNumId w:val="16"/>
  </w:num>
  <w:num w:numId="2" w16cid:durableId="191185307">
    <w:abstractNumId w:val="2"/>
  </w:num>
  <w:num w:numId="3" w16cid:durableId="142548421">
    <w:abstractNumId w:val="6"/>
  </w:num>
  <w:num w:numId="4" w16cid:durableId="1662655964">
    <w:abstractNumId w:val="11"/>
  </w:num>
  <w:num w:numId="5" w16cid:durableId="1581056954">
    <w:abstractNumId w:val="1"/>
  </w:num>
  <w:num w:numId="6" w16cid:durableId="1138954104">
    <w:abstractNumId w:val="0"/>
  </w:num>
  <w:num w:numId="7" w16cid:durableId="922373156">
    <w:abstractNumId w:val="10"/>
  </w:num>
  <w:num w:numId="8" w16cid:durableId="1466893446">
    <w:abstractNumId w:val="7"/>
  </w:num>
  <w:num w:numId="9" w16cid:durableId="1331955668">
    <w:abstractNumId w:val="9"/>
  </w:num>
  <w:num w:numId="10" w16cid:durableId="316960066">
    <w:abstractNumId w:val="13"/>
  </w:num>
  <w:num w:numId="11" w16cid:durableId="832722241">
    <w:abstractNumId w:val="12"/>
  </w:num>
  <w:num w:numId="12" w16cid:durableId="440609944">
    <w:abstractNumId w:val="15"/>
  </w:num>
  <w:num w:numId="13" w16cid:durableId="322120820">
    <w:abstractNumId w:val="14"/>
  </w:num>
  <w:num w:numId="14" w16cid:durableId="1117600613">
    <w:abstractNumId w:val="8"/>
  </w:num>
  <w:num w:numId="15" w16cid:durableId="16004302">
    <w:abstractNumId w:val="3"/>
  </w:num>
  <w:num w:numId="16" w16cid:durableId="1918249644">
    <w:abstractNumId w:val="5"/>
  </w:num>
  <w:num w:numId="17" w16cid:durableId="1478570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1"/>
    <w:rsid w:val="00045A78"/>
    <w:rsid w:val="000560D7"/>
    <w:rsid w:val="000977D7"/>
    <w:rsid w:val="000A62E2"/>
    <w:rsid w:val="000F469F"/>
    <w:rsid w:val="00175368"/>
    <w:rsid w:val="00183F57"/>
    <w:rsid w:val="001A187F"/>
    <w:rsid w:val="00217977"/>
    <w:rsid w:val="002B7065"/>
    <w:rsid w:val="00513311"/>
    <w:rsid w:val="005139DE"/>
    <w:rsid w:val="005B5632"/>
    <w:rsid w:val="00696557"/>
    <w:rsid w:val="006A30D3"/>
    <w:rsid w:val="006B656A"/>
    <w:rsid w:val="007A60FB"/>
    <w:rsid w:val="00857A63"/>
    <w:rsid w:val="00870AA8"/>
    <w:rsid w:val="00A43D91"/>
    <w:rsid w:val="00AA5FFF"/>
    <w:rsid w:val="00BC1A4B"/>
    <w:rsid w:val="00BC1EE1"/>
    <w:rsid w:val="00CC4029"/>
    <w:rsid w:val="00D31AC1"/>
    <w:rsid w:val="00DC1703"/>
    <w:rsid w:val="00E2730C"/>
    <w:rsid w:val="00E45AB4"/>
    <w:rsid w:val="00E61E7E"/>
    <w:rsid w:val="00EB0720"/>
    <w:rsid w:val="00ED5FB5"/>
    <w:rsid w:val="00ED79F0"/>
    <w:rsid w:val="00F01181"/>
    <w:rsid w:val="00F45197"/>
    <w:rsid w:val="00F568F3"/>
    <w:rsid w:val="00F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6B50"/>
  <w15:chartTrackingRefBased/>
  <w15:docId w15:val="{66D54797-ABC4-4BD7-80AC-AA163AAE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97"/>
    <w:pPr>
      <w:ind w:left="720"/>
      <w:contextualSpacing/>
    </w:pPr>
  </w:style>
  <w:style w:type="table" w:styleId="TableGrid">
    <w:name w:val="Table Grid"/>
    <w:basedOn w:val="TableNormal"/>
    <w:uiPriority w:val="39"/>
    <w:rsid w:val="00ED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C1"/>
  </w:style>
  <w:style w:type="paragraph" w:styleId="Footer">
    <w:name w:val="footer"/>
    <w:basedOn w:val="Normal"/>
    <w:link w:val="FooterChar"/>
    <w:uiPriority w:val="99"/>
    <w:unhideWhenUsed/>
    <w:rsid w:val="00D3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00F0-8FBE-46CD-BE36-E7710359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NURHANISAH BINTI SADUN</dc:creator>
  <cp:keywords/>
  <dc:description/>
  <cp:lastModifiedBy>NURHANISAH BINTI SADUN</cp:lastModifiedBy>
  <cp:revision>2</cp:revision>
  <dcterms:created xsi:type="dcterms:W3CDTF">2023-02-14T02:00:00Z</dcterms:created>
  <dcterms:modified xsi:type="dcterms:W3CDTF">2023-02-14T02:00:00Z</dcterms:modified>
</cp:coreProperties>
</file>